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03" w:rsidRDefault="007A1C03" w:rsidP="007A1C03">
      <w:pPr>
        <w:autoSpaceDE w:val="0"/>
        <w:contextualSpacing/>
        <w:jc w:val="center"/>
        <w:rPr>
          <w:rFonts w:ascii="Calibri" w:hAnsi="Calibri" w:cs="Calibri"/>
          <w:b/>
          <w:bCs/>
          <w:sz w:val="32"/>
          <w:szCs w:val="32"/>
        </w:rPr>
      </w:pPr>
    </w:p>
    <w:p w:rsidR="00E31FE2" w:rsidRDefault="00E31FE2" w:rsidP="007A1C03">
      <w:pPr>
        <w:autoSpaceDE w:val="0"/>
        <w:contextualSpacing/>
        <w:jc w:val="center"/>
        <w:rPr>
          <w:rFonts w:ascii="Calibri" w:hAnsi="Calibri" w:cs="Arial"/>
          <w:b/>
          <w:sz w:val="32"/>
          <w:szCs w:val="32"/>
        </w:rPr>
      </w:pPr>
      <w:r w:rsidRPr="00262637">
        <w:rPr>
          <w:rFonts w:ascii="Calibri" w:hAnsi="Calibri" w:cs="Arial"/>
          <w:b/>
          <w:sz w:val="32"/>
          <w:szCs w:val="32"/>
        </w:rPr>
        <w:t>RPDS.01.03.0</w:t>
      </w:r>
      <w:r w:rsidR="00A11BFE">
        <w:rPr>
          <w:rFonts w:ascii="Calibri" w:hAnsi="Calibri" w:cs="Arial"/>
          <w:b/>
          <w:sz w:val="32"/>
          <w:szCs w:val="32"/>
        </w:rPr>
        <w:t>3</w:t>
      </w:r>
      <w:r w:rsidRPr="00262637">
        <w:rPr>
          <w:rFonts w:ascii="Calibri" w:hAnsi="Calibri" w:cs="Arial"/>
          <w:b/>
          <w:sz w:val="32"/>
          <w:szCs w:val="32"/>
        </w:rPr>
        <w:t>-IP.01-02-13</w:t>
      </w:r>
      <w:r w:rsidR="007560EA">
        <w:rPr>
          <w:rFonts w:ascii="Calibri" w:hAnsi="Calibri" w:cs="Arial"/>
          <w:b/>
          <w:sz w:val="32"/>
          <w:szCs w:val="32"/>
        </w:rPr>
        <w:t>5</w:t>
      </w:r>
      <w:r w:rsidRPr="00262637">
        <w:rPr>
          <w:rFonts w:ascii="Calibri" w:hAnsi="Calibri" w:cs="Arial"/>
          <w:b/>
          <w:sz w:val="32"/>
          <w:szCs w:val="32"/>
        </w:rPr>
        <w:t>/16</w:t>
      </w:r>
    </w:p>
    <w:p w:rsidR="00E31FE2" w:rsidRPr="008D13A9" w:rsidRDefault="00E31FE2" w:rsidP="007A1C03">
      <w:pPr>
        <w:autoSpaceDE w:val="0"/>
        <w:contextualSpacing/>
        <w:jc w:val="center"/>
        <w:rPr>
          <w:rFonts w:ascii="Calibri" w:hAnsi="Calibri" w:cs="Calibri"/>
          <w:b/>
          <w:bCs/>
          <w:sz w:val="32"/>
          <w:szCs w:val="32"/>
        </w:rPr>
      </w:pPr>
    </w:p>
    <w:p w:rsidR="0075114E" w:rsidRPr="00490F2B" w:rsidRDefault="0075114E" w:rsidP="0075114E">
      <w:pPr>
        <w:pStyle w:val="Podtytu"/>
        <w:jc w:val="center"/>
        <w:rPr>
          <w:rFonts w:asciiTheme="minorHAnsi" w:hAnsiTheme="minorHAnsi"/>
          <w:b/>
          <w:i w:val="0"/>
          <w:color w:val="auto"/>
          <w:sz w:val="28"/>
          <w:szCs w:val="28"/>
        </w:rPr>
      </w:pPr>
      <w:r w:rsidRPr="00490F2B">
        <w:rPr>
          <w:rFonts w:asciiTheme="minorHAnsi" w:hAnsiTheme="minorHAnsi"/>
          <w:b/>
          <w:i w:val="0"/>
          <w:color w:val="auto"/>
          <w:sz w:val="28"/>
          <w:szCs w:val="28"/>
        </w:rPr>
        <w:t>Instytucja Organizująca Konkurs</w:t>
      </w:r>
    </w:p>
    <w:p w:rsidR="0075114E" w:rsidRPr="00490F2B" w:rsidRDefault="0075114E" w:rsidP="0075114E">
      <w:pPr>
        <w:jc w:val="center"/>
        <w:rPr>
          <w:sz w:val="32"/>
          <w:szCs w:val="32"/>
        </w:rPr>
      </w:pPr>
    </w:p>
    <w:p w:rsidR="007560EA" w:rsidRPr="0072002B" w:rsidRDefault="007560EA" w:rsidP="007560EA">
      <w:pPr>
        <w:jc w:val="center"/>
        <w:rPr>
          <w:bCs/>
        </w:rPr>
      </w:pPr>
      <w:bookmarkStart w:id="0" w:name="_Toc205735687"/>
      <w:bookmarkStart w:id="1" w:name="_Toc208109468"/>
      <w:bookmarkStart w:id="2" w:name="_Toc210545456"/>
      <w:bookmarkStart w:id="3" w:name="_Toc210546106"/>
      <w:bookmarkStart w:id="4" w:name="_Toc210546218"/>
      <w:bookmarkStart w:id="5" w:name="_Toc210551509"/>
      <w:bookmarkStart w:id="6" w:name="_Toc211067030"/>
      <w:r w:rsidRPr="0072002B">
        <w:rPr>
          <w:rFonts w:cs="Arial"/>
        </w:rPr>
        <w:t>Dolnośląska Instytucja Pośrednicząca</w:t>
      </w:r>
      <w:bookmarkEnd w:id="0"/>
      <w:bookmarkEnd w:id="1"/>
      <w:bookmarkEnd w:id="2"/>
      <w:bookmarkEnd w:id="3"/>
      <w:bookmarkEnd w:id="4"/>
      <w:bookmarkEnd w:id="5"/>
      <w:bookmarkEnd w:id="6"/>
      <w:r w:rsidRPr="0072002B">
        <w:rPr>
          <w:rFonts w:cs="Arial"/>
        </w:rPr>
        <w:t xml:space="preserve">/ Miasto Jelenia Góra </w:t>
      </w:r>
      <w:r w:rsidRPr="0072002B">
        <w:t>pełniąca funkcję Instytucji Pośredniczącej</w:t>
      </w:r>
    </w:p>
    <w:p w:rsidR="007560EA" w:rsidRPr="008D13A9" w:rsidRDefault="007560EA" w:rsidP="007560EA">
      <w:pPr>
        <w:jc w:val="center"/>
        <w:rPr>
          <w:rFonts w:cs="Arial"/>
          <w:b/>
        </w:rPr>
      </w:pPr>
    </w:p>
    <w:p w:rsidR="007560EA" w:rsidRPr="008D13A9" w:rsidRDefault="007560EA" w:rsidP="007560EA">
      <w:pPr>
        <w:widowControl w:val="0"/>
        <w:spacing w:line="360" w:lineRule="auto"/>
        <w:jc w:val="center"/>
        <w:rPr>
          <w:rFonts w:eastAsia="Times New Roman" w:cs="Times New Roman"/>
          <w:b/>
          <w:snapToGrid w:val="0"/>
          <w:u w:val="single"/>
          <w:lang w:eastAsia="pl-PL"/>
        </w:rPr>
      </w:pPr>
      <w:r w:rsidRPr="008D13A9">
        <w:rPr>
          <w:rFonts w:eastAsia="Times New Roman" w:cs="Times New Roman"/>
          <w:b/>
          <w:snapToGrid w:val="0"/>
          <w:u w:val="single"/>
          <w:lang w:eastAsia="pl-PL"/>
        </w:rPr>
        <w:t>REGULAMIN KONKURSU</w:t>
      </w:r>
    </w:p>
    <w:p w:rsidR="007560EA" w:rsidRPr="008D13A9" w:rsidRDefault="007560EA" w:rsidP="007560EA">
      <w:pPr>
        <w:widowControl w:val="0"/>
        <w:spacing w:after="0" w:line="360" w:lineRule="auto"/>
        <w:jc w:val="center"/>
        <w:rPr>
          <w:rFonts w:eastAsia="Times New Roman" w:cs="Times New Roman"/>
          <w:b/>
          <w:snapToGrid w:val="0"/>
          <w:lang w:eastAsia="pl-PL"/>
        </w:rPr>
      </w:pPr>
      <w:r w:rsidRPr="008D13A9">
        <w:rPr>
          <w:rFonts w:eastAsia="Times New Roman" w:cs="Times New Roman"/>
          <w:b/>
          <w:snapToGrid w:val="0"/>
          <w:lang w:eastAsia="pl-PL"/>
        </w:rPr>
        <w:t xml:space="preserve">w ramach </w:t>
      </w:r>
    </w:p>
    <w:p w:rsidR="007560EA" w:rsidRPr="008D13A9" w:rsidRDefault="007560EA" w:rsidP="007560EA">
      <w:pPr>
        <w:jc w:val="center"/>
        <w:rPr>
          <w:rFonts w:cs="Arial"/>
          <w:b/>
        </w:rPr>
      </w:pPr>
      <w:bookmarkStart w:id="7" w:name="_Toc205735690"/>
      <w:bookmarkStart w:id="8" w:name="_Toc208109471"/>
      <w:bookmarkStart w:id="9" w:name="_Toc210545205"/>
      <w:bookmarkStart w:id="10" w:name="_Toc210545459"/>
      <w:bookmarkStart w:id="11" w:name="_Toc210546109"/>
      <w:bookmarkStart w:id="12" w:name="_Toc210546221"/>
      <w:bookmarkStart w:id="13" w:name="_Toc210551512"/>
      <w:bookmarkStart w:id="14" w:name="_Toc211067033"/>
      <w:r w:rsidRPr="008D13A9">
        <w:rPr>
          <w:rFonts w:cs="Arial"/>
          <w:b/>
        </w:rPr>
        <w:t>Regionalnego Programu Operacyjnego</w:t>
      </w:r>
      <w:bookmarkStart w:id="15" w:name="_Toc205735691"/>
      <w:bookmarkStart w:id="16" w:name="_Toc208109472"/>
      <w:bookmarkStart w:id="17" w:name="_Toc210545206"/>
      <w:bookmarkStart w:id="18" w:name="_Toc210545460"/>
      <w:bookmarkStart w:id="19" w:name="_Toc210546110"/>
      <w:bookmarkStart w:id="20" w:name="_Toc210546222"/>
      <w:bookmarkStart w:id="21" w:name="_Toc210551513"/>
      <w:bookmarkStart w:id="22" w:name="_Toc211067034"/>
      <w:bookmarkEnd w:id="7"/>
      <w:bookmarkEnd w:id="8"/>
      <w:bookmarkEnd w:id="9"/>
      <w:bookmarkEnd w:id="10"/>
      <w:bookmarkEnd w:id="11"/>
      <w:bookmarkEnd w:id="12"/>
      <w:bookmarkEnd w:id="13"/>
      <w:bookmarkEnd w:id="14"/>
    </w:p>
    <w:p w:rsidR="007560EA" w:rsidRPr="008D13A9" w:rsidRDefault="007560EA" w:rsidP="007560EA">
      <w:pPr>
        <w:jc w:val="center"/>
        <w:rPr>
          <w:rFonts w:cs="Arial"/>
          <w:b/>
        </w:rPr>
      </w:pPr>
      <w:r w:rsidRPr="008D13A9">
        <w:rPr>
          <w:rFonts w:cs="Arial"/>
          <w:b/>
        </w:rPr>
        <w:t xml:space="preserve">Województwa Dolnośląskiego </w:t>
      </w:r>
      <w:r w:rsidRPr="008D13A9">
        <w:rPr>
          <w:b/>
        </w:rPr>
        <w:t>2014– 20</w:t>
      </w:r>
      <w:bookmarkEnd w:id="15"/>
      <w:bookmarkEnd w:id="16"/>
      <w:bookmarkEnd w:id="17"/>
      <w:bookmarkEnd w:id="18"/>
      <w:bookmarkEnd w:id="19"/>
      <w:bookmarkEnd w:id="20"/>
      <w:bookmarkEnd w:id="21"/>
      <w:bookmarkEnd w:id="22"/>
      <w:r w:rsidRPr="008D13A9">
        <w:rPr>
          <w:b/>
        </w:rPr>
        <w:t>20</w:t>
      </w:r>
    </w:p>
    <w:p w:rsidR="007560EA" w:rsidRPr="008D13A9" w:rsidRDefault="007560EA" w:rsidP="007560EA">
      <w:pPr>
        <w:jc w:val="center"/>
        <w:rPr>
          <w:rFonts w:cs="Arial"/>
          <w:b/>
        </w:rPr>
      </w:pPr>
    </w:p>
    <w:p w:rsidR="007560EA" w:rsidRPr="008D13A9" w:rsidRDefault="007560EA" w:rsidP="007560EA">
      <w:pPr>
        <w:jc w:val="center"/>
        <w:rPr>
          <w:rFonts w:cs="Arial"/>
          <w:b/>
        </w:rPr>
      </w:pPr>
      <w:r w:rsidRPr="008D13A9">
        <w:rPr>
          <w:rFonts w:cs="Arial"/>
          <w:b/>
        </w:rPr>
        <w:t>Oś priorytetowa 1</w:t>
      </w:r>
    </w:p>
    <w:p w:rsidR="007560EA" w:rsidRPr="00A908BA" w:rsidRDefault="007560EA" w:rsidP="007560EA">
      <w:pPr>
        <w:jc w:val="center"/>
        <w:rPr>
          <w:rFonts w:cs="Arial"/>
          <w:b/>
        </w:rPr>
      </w:pPr>
      <w:r w:rsidRPr="008D13A9">
        <w:rPr>
          <w:rFonts w:cs="Arial"/>
          <w:b/>
        </w:rPr>
        <w:t xml:space="preserve"> Przedsiębiorstwa i innowacje</w:t>
      </w:r>
    </w:p>
    <w:p w:rsidR="007560EA" w:rsidRPr="008D13A9" w:rsidRDefault="007560EA" w:rsidP="007560EA">
      <w:pPr>
        <w:jc w:val="center"/>
        <w:rPr>
          <w:b/>
        </w:rPr>
      </w:pPr>
      <w:bookmarkStart w:id="23" w:name="_Toc205735694"/>
      <w:bookmarkStart w:id="24" w:name="_Toc208109475"/>
      <w:bookmarkStart w:id="25" w:name="_Toc210545209"/>
      <w:bookmarkStart w:id="26" w:name="_Toc210545463"/>
      <w:bookmarkStart w:id="27" w:name="_Toc210546113"/>
      <w:bookmarkStart w:id="28" w:name="_Toc210546225"/>
      <w:bookmarkStart w:id="29" w:name="_Toc210551516"/>
      <w:bookmarkStart w:id="30" w:name="_Toc211067037"/>
      <w:r w:rsidRPr="008D13A9">
        <w:rPr>
          <w:b/>
        </w:rPr>
        <w:t>Działanie 1.</w:t>
      </w:r>
      <w:bookmarkEnd w:id="23"/>
      <w:bookmarkEnd w:id="24"/>
      <w:bookmarkEnd w:id="25"/>
      <w:bookmarkEnd w:id="26"/>
      <w:bookmarkEnd w:id="27"/>
      <w:bookmarkEnd w:id="28"/>
      <w:bookmarkEnd w:id="29"/>
      <w:bookmarkEnd w:id="30"/>
      <w:r>
        <w:rPr>
          <w:b/>
        </w:rPr>
        <w:t>3</w:t>
      </w:r>
    </w:p>
    <w:p w:rsidR="007560EA" w:rsidRPr="00A908BA" w:rsidRDefault="007560EA" w:rsidP="007560EA">
      <w:pPr>
        <w:jc w:val="center"/>
        <w:rPr>
          <w:u w:val="single"/>
        </w:rPr>
      </w:pPr>
      <w:r w:rsidRPr="00A908BA">
        <w:rPr>
          <w:rFonts w:cs="Arial"/>
        </w:rPr>
        <w:t>Rozwój przedsiębiorczości</w:t>
      </w:r>
    </w:p>
    <w:p w:rsidR="007560EA" w:rsidRDefault="007560EA" w:rsidP="007560EA">
      <w:pPr>
        <w:widowControl w:val="0"/>
        <w:spacing w:after="0" w:line="360" w:lineRule="auto"/>
        <w:jc w:val="center"/>
        <w:rPr>
          <w:b/>
        </w:rPr>
      </w:pPr>
      <w:r w:rsidRPr="008D13A9">
        <w:rPr>
          <w:b/>
        </w:rPr>
        <w:t>Poddziałanie 1.</w:t>
      </w:r>
      <w:r>
        <w:rPr>
          <w:b/>
        </w:rPr>
        <w:t>3</w:t>
      </w:r>
      <w:r w:rsidRPr="008D13A9">
        <w:rPr>
          <w:b/>
        </w:rPr>
        <w:t>.</w:t>
      </w:r>
      <w:r>
        <w:rPr>
          <w:b/>
        </w:rPr>
        <w:t>3</w:t>
      </w:r>
    </w:p>
    <w:p w:rsidR="007560EA" w:rsidRPr="008D13A9" w:rsidRDefault="007560EA" w:rsidP="007560EA">
      <w:pPr>
        <w:widowControl w:val="0"/>
        <w:spacing w:after="0" w:line="360" w:lineRule="auto"/>
        <w:jc w:val="center"/>
        <w:rPr>
          <w:b/>
        </w:rPr>
      </w:pPr>
      <w:r w:rsidRPr="00833777">
        <w:rPr>
          <w:rFonts w:cs="Arial"/>
        </w:rPr>
        <w:t xml:space="preserve">Rozwój przedsiębiorczości – </w:t>
      </w:r>
      <w:r>
        <w:rPr>
          <w:rFonts w:cs="Arial"/>
        </w:rPr>
        <w:t>ZIT AJ</w:t>
      </w:r>
    </w:p>
    <w:p w:rsidR="007560EA" w:rsidRPr="008D13A9" w:rsidRDefault="007560EA" w:rsidP="007560EA">
      <w:pPr>
        <w:widowControl w:val="0"/>
        <w:spacing w:after="0" w:line="360" w:lineRule="auto"/>
        <w:jc w:val="center"/>
        <w:rPr>
          <w:b/>
        </w:rPr>
      </w:pPr>
      <w:r w:rsidRPr="008D13A9">
        <w:rPr>
          <w:rFonts w:cs="Arial"/>
          <w:b/>
        </w:rPr>
        <w:t xml:space="preserve">Schemat </w:t>
      </w:r>
      <w:r w:rsidRPr="008D13A9">
        <w:rPr>
          <w:b/>
        </w:rPr>
        <w:t>1.</w:t>
      </w:r>
      <w:r>
        <w:rPr>
          <w:b/>
        </w:rPr>
        <w:t>3</w:t>
      </w:r>
      <w:r w:rsidRPr="008D13A9">
        <w:rPr>
          <w:b/>
        </w:rPr>
        <w:t xml:space="preserve"> A </w:t>
      </w:r>
    </w:p>
    <w:p w:rsidR="007560EA" w:rsidRPr="00A908BA" w:rsidRDefault="007560EA" w:rsidP="007560EA">
      <w:pPr>
        <w:widowControl w:val="0"/>
        <w:spacing w:after="0" w:line="360" w:lineRule="auto"/>
        <w:jc w:val="center"/>
        <w:rPr>
          <w:rFonts w:cs="Arial"/>
          <w:b/>
        </w:rPr>
      </w:pPr>
      <w:r w:rsidRPr="00A908BA">
        <w:rPr>
          <w:rFonts w:cs="Arial"/>
          <w:b/>
        </w:rPr>
        <w:t>Przygotowanie terenów inwestycyjnych</w:t>
      </w:r>
    </w:p>
    <w:p w:rsidR="007560EA" w:rsidRPr="00A908BA" w:rsidRDefault="007560EA" w:rsidP="007560EA">
      <w:pPr>
        <w:widowControl w:val="0"/>
        <w:spacing w:after="0" w:line="360" w:lineRule="auto"/>
        <w:jc w:val="center"/>
        <w:rPr>
          <w:b/>
        </w:rPr>
      </w:pPr>
      <w:r w:rsidRPr="00A908BA">
        <w:rPr>
          <w:rFonts w:cs="Arial"/>
          <w:b/>
        </w:rPr>
        <w:t xml:space="preserve">Schemat </w:t>
      </w:r>
      <w:r w:rsidRPr="00A908BA">
        <w:rPr>
          <w:b/>
        </w:rPr>
        <w:t>1.3 B </w:t>
      </w:r>
    </w:p>
    <w:p w:rsidR="007560EA" w:rsidRPr="00A908BA" w:rsidRDefault="007560EA" w:rsidP="007560EA">
      <w:pPr>
        <w:widowControl w:val="0"/>
        <w:spacing w:after="0" w:line="360" w:lineRule="auto"/>
        <w:jc w:val="center"/>
        <w:rPr>
          <w:rFonts w:cs="Arial"/>
          <w:b/>
        </w:rPr>
      </w:pPr>
      <w:r w:rsidRPr="00A908BA">
        <w:rPr>
          <w:rFonts w:cs="Arial"/>
          <w:b/>
        </w:rPr>
        <w:t>Wsparcie infrastruktury pr</w:t>
      </w:r>
      <w:r>
        <w:rPr>
          <w:rFonts w:cs="Arial"/>
          <w:b/>
        </w:rPr>
        <w:t>zeznaczonej dla przedsiębiorców</w:t>
      </w:r>
    </w:p>
    <w:p w:rsidR="0075114E" w:rsidRPr="008D13A9" w:rsidRDefault="0075114E" w:rsidP="0075114E">
      <w:pPr>
        <w:widowControl w:val="0"/>
        <w:spacing w:after="0" w:line="360" w:lineRule="auto"/>
        <w:jc w:val="center"/>
        <w:rPr>
          <w:rFonts w:cs="Arial"/>
        </w:rPr>
      </w:pPr>
    </w:p>
    <w:p w:rsidR="0075114E" w:rsidRPr="008D13A9" w:rsidRDefault="0075114E" w:rsidP="0075114E">
      <w:pPr>
        <w:widowControl w:val="0"/>
        <w:spacing w:after="0" w:line="360" w:lineRule="auto"/>
        <w:rPr>
          <w:rFonts w:cs="Arial"/>
        </w:rPr>
      </w:pPr>
    </w:p>
    <w:p w:rsidR="0075114E" w:rsidRDefault="0075114E" w:rsidP="0075114E">
      <w:pPr>
        <w:widowControl w:val="0"/>
        <w:spacing w:after="0" w:line="360" w:lineRule="auto"/>
        <w:rPr>
          <w:rFonts w:cs="Arial"/>
        </w:rPr>
      </w:pPr>
    </w:p>
    <w:p w:rsidR="0075114E" w:rsidRDefault="0075114E" w:rsidP="0075114E">
      <w:pPr>
        <w:widowControl w:val="0"/>
        <w:spacing w:after="0" w:line="360" w:lineRule="auto"/>
        <w:rPr>
          <w:rFonts w:cs="Arial"/>
        </w:rPr>
      </w:pPr>
    </w:p>
    <w:p w:rsidR="0075114E" w:rsidRDefault="0075114E" w:rsidP="0075114E">
      <w:pPr>
        <w:widowControl w:val="0"/>
        <w:spacing w:after="0" w:line="360" w:lineRule="auto"/>
        <w:rPr>
          <w:rFonts w:cs="Arial"/>
        </w:rPr>
      </w:pPr>
    </w:p>
    <w:p w:rsidR="0075114E" w:rsidRPr="008D13A9" w:rsidRDefault="0075114E" w:rsidP="0075114E">
      <w:pPr>
        <w:widowControl w:val="0"/>
        <w:spacing w:after="0" w:line="360" w:lineRule="auto"/>
        <w:rPr>
          <w:rFonts w:cs="Arial"/>
        </w:rPr>
      </w:pPr>
    </w:p>
    <w:p w:rsidR="0075114E" w:rsidRPr="008D13A9" w:rsidRDefault="0075114E" w:rsidP="0075114E">
      <w:pPr>
        <w:widowControl w:val="0"/>
        <w:spacing w:after="0" w:line="360" w:lineRule="auto"/>
        <w:rPr>
          <w:rFonts w:cs="Arial"/>
        </w:rPr>
      </w:pPr>
    </w:p>
    <w:p w:rsidR="0075114E" w:rsidRPr="008D13A9" w:rsidRDefault="0075114E" w:rsidP="0075114E">
      <w:pPr>
        <w:widowControl w:val="0"/>
        <w:spacing w:after="0" w:line="360" w:lineRule="auto"/>
        <w:jc w:val="center"/>
        <w:rPr>
          <w:rFonts w:cs="Arial"/>
        </w:rPr>
      </w:pPr>
      <w:r>
        <w:rPr>
          <w:rFonts w:cs="Arial"/>
        </w:rPr>
        <w:t xml:space="preserve">czerwiec </w:t>
      </w:r>
      <w:r w:rsidRPr="008D13A9">
        <w:rPr>
          <w:rFonts w:cs="Arial"/>
        </w:rPr>
        <w:t>201</w:t>
      </w:r>
      <w:r>
        <w:rPr>
          <w:rFonts w:cs="Arial"/>
        </w:rPr>
        <w:t>6</w:t>
      </w:r>
      <w:r w:rsidR="0085031C">
        <w:rPr>
          <w:rFonts w:cs="Arial"/>
        </w:rPr>
        <w:t xml:space="preserve"> </w:t>
      </w:r>
      <w:r w:rsidRPr="008D13A9">
        <w:rPr>
          <w:rFonts w:cs="Arial"/>
        </w:rPr>
        <w:t>r.</w:t>
      </w:r>
    </w:p>
    <w:p w:rsidR="006E7EF1" w:rsidRPr="008D13A9" w:rsidRDefault="006E7EF1" w:rsidP="006E7EF1">
      <w:pPr>
        <w:widowControl w:val="0"/>
        <w:spacing w:after="0" w:line="360" w:lineRule="auto"/>
        <w:rPr>
          <w:rFonts w:cs="Arial"/>
        </w:rPr>
      </w:pPr>
    </w:p>
    <w:p w:rsidR="006E7EF1" w:rsidRDefault="006E7EF1" w:rsidP="006E7EF1">
      <w:pPr>
        <w:widowControl w:val="0"/>
        <w:spacing w:after="0" w:line="360" w:lineRule="auto"/>
        <w:rPr>
          <w:rFonts w:cs="Arial"/>
        </w:rPr>
      </w:pPr>
    </w:p>
    <w:p w:rsidR="00724F6A" w:rsidRPr="008D13A9" w:rsidRDefault="00724F6A" w:rsidP="006E7EF1">
      <w:pPr>
        <w:widowControl w:val="0"/>
        <w:spacing w:after="0" w:line="360" w:lineRule="auto"/>
        <w:rPr>
          <w:rFonts w:cs="Arial"/>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611"/>
        <w:gridCol w:w="1851"/>
        <w:gridCol w:w="8284"/>
      </w:tblGrid>
      <w:tr w:rsidR="002F7D83" w:rsidRPr="008D13A9" w:rsidTr="00B53F73">
        <w:tc>
          <w:tcPr>
            <w:tcW w:w="611" w:type="dxa"/>
            <w:shd w:val="clear" w:color="auto" w:fill="auto"/>
          </w:tcPr>
          <w:p w:rsidR="002F7D83" w:rsidRPr="008D13A9" w:rsidRDefault="002F7D83" w:rsidP="002F7D83">
            <w:pPr>
              <w:autoSpaceDE w:val="0"/>
              <w:autoSpaceDN w:val="0"/>
              <w:adjustRightInd w:val="0"/>
              <w:spacing w:line="360" w:lineRule="auto"/>
              <w:ind w:left="113"/>
              <w:rPr>
                <w:b/>
              </w:rPr>
            </w:pPr>
            <w:r w:rsidRPr="008D13A9">
              <w:rPr>
                <w:b/>
              </w:rPr>
              <w:t>1.</w:t>
            </w:r>
          </w:p>
        </w:tc>
        <w:tc>
          <w:tcPr>
            <w:tcW w:w="1851" w:type="dxa"/>
            <w:shd w:val="clear" w:color="auto" w:fill="auto"/>
          </w:tcPr>
          <w:p w:rsidR="002F7D83" w:rsidRPr="008D13A9" w:rsidRDefault="002F7D83" w:rsidP="002F7D83">
            <w:pPr>
              <w:autoSpaceDE w:val="0"/>
              <w:autoSpaceDN w:val="0"/>
              <w:adjustRightInd w:val="0"/>
              <w:rPr>
                <w:b/>
              </w:rPr>
            </w:pPr>
            <w:r w:rsidRPr="008D13A9">
              <w:rPr>
                <w:b/>
              </w:rPr>
              <w:t xml:space="preserve">Podstawa prawna </w:t>
            </w: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p w:rsidR="002F7D83" w:rsidRPr="008D13A9" w:rsidRDefault="002F7D83" w:rsidP="002F7D83">
            <w:pPr>
              <w:autoSpaceDE w:val="0"/>
              <w:autoSpaceDN w:val="0"/>
              <w:adjustRightInd w:val="0"/>
              <w:rPr>
                <w:b/>
              </w:rPr>
            </w:pPr>
          </w:p>
        </w:tc>
        <w:tc>
          <w:tcPr>
            <w:tcW w:w="8284" w:type="dxa"/>
            <w:shd w:val="clear" w:color="auto" w:fill="auto"/>
            <w:vAlign w:val="center"/>
          </w:tcPr>
          <w:p w:rsidR="00D263E5" w:rsidRPr="008D13A9" w:rsidRDefault="00D263E5" w:rsidP="00BB74AF">
            <w:pPr>
              <w:autoSpaceDE w:val="0"/>
              <w:autoSpaceDN w:val="0"/>
              <w:adjustRightInd w:val="0"/>
              <w:spacing w:after="0" w:line="276" w:lineRule="auto"/>
              <w:jc w:val="both"/>
            </w:pPr>
            <w:r w:rsidRPr="008D13A9">
              <w:t>W ramach niniejszego konkursu zastosowanie mają w szczególności:</w:t>
            </w:r>
          </w:p>
          <w:p w:rsidR="00D263E5" w:rsidRPr="008D13A9" w:rsidRDefault="00D263E5" w:rsidP="0000486C">
            <w:pPr>
              <w:numPr>
                <w:ilvl w:val="0"/>
                <w:numId w:val="3"/>
              </w:numPr>
              <w:autoSpaceDE w:val="0"/>
              <w:autoSpaceDN w:val="0"/>
              <w:adjustRightInd w:val="0"/>
              <w:spacing w:after="0" w:line="276" w:lineRule="auto"/>
              <w:jc w:val="both"/>
              <w:rPr>
                <w:rFonts w:eastAsia="Times New Roman"/>
                <w:lang w:eastAsia="pl-PL"/>
              </w:rPr>
            </w:pPr>
            <w:r w:rsidRPr="008D13A9">
              <w:rPr>
                <w:rFonts w:eastAsia="Times New Roman"/>
                <w:lang w:eastAsia="pl-PL"/>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347/289 z 20.12.2013 r.), zwane „</w:t>
            </w:r>
            <w:r w:rsidRPr="008D13A9">
              <w:rPr>
                <w:rFonts w:eastAsia="Times New Roman"/>
                <w:b/>
                <w:lang w:eastAsia="pl-PL"/>
              </w:rPr>
              <w:t>rozporządzeniem EFRR</w:t>
            </w:r>
            <w:r w:rsidRPr="008D13A9">
              <w:rPr>
                <w:rFonts w:eastAsia="Times New Roman"/>
                <w:lang w:eastAsia="pl-PL"/>
              </w:rPr>
              <w:t>”;</w:t>
            </w:r>
          </w:p>
          <w:p w:rsidR="00D263E5" w:rsidRPr="008D13A9" w:rsidRDefault="00D263E5" w:rsidP="0000486C">
            <w:pPr>
              <w:numPr>
                <w:ilvl w:val="0"/>
                <w:numId w:val="3"/>
              </w:numPr>
              <w:autoSpaceDE w:val="0"/>
              <w:autoSpaceDN w:val="0"/>
              <w:adjustRightInd w:val="0"/>
              <w:spacing w:after="0" w:line="276" w:lineRule="auto"/>
              <w:jc w:val="both"/>
              <w:rPr>
                <w:rFonts w:eastAsia="Times New Roman"/>
                <w:lang w:eastAsia="pl-PL"/>
              </w:rPr>
            </w:pPr>
            <w:r w:rsidRPr="008D13A9">
              <w:rPr>
                <w:rFonts w:eastAsia="Times New Roman"/>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20.12.2013 r.), zwane „</w:t>
            </w:r>
            <w:r w:rsidRPr="008D13A9">
              <w:rPr>
                <w:rFonts w:eastAsia="Times New Roman"/>
                <w:b/>
                <w:lang w:eastAsia="pl-PL"/>
              </w:rPr>
              <w:t>rozporządzeniem ogólnym”</w:t>
            </w:r>
            <w:r w:rsidRPr="008D13A9">
              <w:rPr>
                <w:rFonts w:eastAsia="Times New Roman"/>
                <w:lang w:eastAsia="pl-PL"/>
              </w:rPr>
              <w:t xml:space="preserve">; </w:t>
            </w:r>
          </w:p>
          <w:p w:rsidR="00D263E5" w:rsidRPr="008D13A9" w:rsidRDefault="00D263E5" w:rsidP="0000486C">
            <w:pPr>
              <w:numPr>
                <w:ilvl w:val="0"/>
                <w:numId w:val="3"/>
              </w:numPr>
              <w:autoSpaceDE w:val="0"/>
              <w:autoSpaceDN w:val="0"/>
              <w:adjustRightInd w:val="0"/>
              <w:spacing w:after="0" w:line="276" w:lineRule="auto"/>
              <w:jc w:val="both"/>
              <w:rPr>
                <w:rFonts w:eastAsia="Times New Roman"/>
                <w:lang w:eastAsia="pl-PL"/>
              </w:rPr>
            </w:pPr>
            <w:r w:rsidRPr="008D13A9">
              <w:rPr>
                <w:rFonts w:eastAsia="Times New Roman"/>
                <w:lang w:eastAsia="pl-PL"/>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138/5 z 13.5.2014 r.), zwane „</w:t>
            </w:r>
            <w:r w:rsidRPr="008D13A9">
              <w:rPr>
                <w:rFonts w:eastAsia="Times New Roman"/>
                <w:b/>
                <w:lang w:eastAsia="pl-PL"/>
              </w:rPr>
              <w:t>rozporządzeniem delegowanym Komisji (UE)”</w:t>
            </w:r>
            <w:r w:rsidRPr="008D13A9">
              <w:rPr>
                <w:rFonts w:eastAsia="Times New Roman"/>
                <w:lang w:eastAsia="pl-PL"/>
              </w:rPr>
              <w:t xml:space="preserve">; </w:t>
            </w:r>
          </w:p>
          <w:p w:rsidR="00A11BFE" w:rsidRPr="008D13A9" w:rsidRDefault="00A11BFE" w:rsidP="00A11BFE">
            <w:pPr>
              <w:numPr>
                <w:ilvl w:val="0"/>
                <w:numId w:val="3"/>
              </w:numPr>
              <w:autoSpaceDE w:val="0"/>
              <w:autoSpaceDN w:val="0"/>
              <w:adjustRightInd w:val="0"/>
              <w:spacing w:after="0" w:line="276" w:lineRule="auto"/>
              <w:jc w:val="both"/>
              <w:rPr>
                <w:rFonts w:eastAsia="Times New Roman" w:cs="Arial"/>
                <w:lang w:eastAsia="pl-PL"/>
              </w:rPr>
            </w:pPr>
            <w:r w:rsidRPr="008D13A9">
              <w:t>rozporządzenie Komisji (UE) Nr 651/2014 z dnia 17 czerwca 2014 r. uznającym niektóre rodzaje pomocy za zgodne z rynkiem wewnętrznym w zastosowaniu art. 107 i 108 Traktatu (Dz. Urz. UE L 187 z 26.06.2014, str. 1)</w:t>
            </w:r>
            <w:r w:rsidRPr="008D13A9">
              <w:rPr>
                <w:rFonts w:eastAsia="Times New Roman"/>
                <w:lang w:eastAsia="pl-PL"/>
              </w:rPr>
              <w:t xml:space="preserve">, zwane </w:t>
            </w:r>
            <w:r w:rsidRPr="008D13A9">
              <w:rPr>
                <w:b/>
              </w:rPr>
              <w:t>„rozporządzeniem 651/2014”;</w:t>
            </w:r>
          </w:p>
          <w:p w:rsidR="00A11BFE" w:rsidRPr="008D13A9" w:rsidRDefault="00A11BFE" w:rsidP="00A11BFE">
            <w:pPr>
              <w:numPr>
                <w:ilvl w:val="0"/>
                <w:numId w:val="3"/>
              </w:numPr>
              <w:autoSpaceDE w:val="0"/>
              <w:autoSpaceDN w:val="0"/>
              <w:adjustRightInd w:val="0"/>
              <w:spacing w:after="0" w:line="276" w:lineRule="auto"/>
              <w:jc w:val="both"/>
              <w:rPr>
                <w:rFonts w:eastAsia="Times New Roman" w:cs="Arial"/>
                <w:lang w:eastAsia="pl-PL"/>
              </w:rPr>
            </w:pPr>
            <w:r w:rsidRPr="008D13A9">
              <w:rPr>
                <w:rFonts w:eastAsia="Times New Roman" w:cs="Arial"/>
                <w:lang w:eastAsia="pl-PL"/>
              </w:rPr>
              <w:t xml:space="preserve">rozporządzenie Komisji (UE) nr 1407/2013 z dnia 18 grudnia 2013 r. w sprawie stosowania art. 107 i 108 Traktatu do pomocy de </w:t>
            </w:r>
            <w:proofErr w:type="spellStart"/>
            <w:r w:rsidRPr="008D13A9">
              <w:rPr>
                <w:rFonts w:eastAsia="Times New Roman" w:cs="Arial"/>
                <w:lang w:eastAsia="pl-PL"/>
              </w:rPr>
              <w:t>minimis</w:t>
            </w:r>
            <w:proofErr w:type="spellEnd"/>
            <w:r w:rsidRPr="008D13A9">
              <w:rPr>
                <w:rFonts w:eastAsia="Times New Roman" w:cs="Arial"/>
                <w:lang w:eastAsia="pl-PL"/>
              </w:rPr>
              <w:t xml:space="preserve"> (Dz. Urz. UE L 352 z 24.12.2013);</w:t>
            </w:r>
          </w:p>
          <w:p w:rsidR="00A11BFE" w:rsidRPr="00CF1980" w:rsidRDefault="00A11BFE" w:rsidP="00A11BFE">
            <w:pPr>
              <w:pStyle w:val="Default"/>
              <w:numPr>
                <w:ilvl w:val="0"/>
                <w:numId w:val="3"/>
              </w:numPr>
              <w:spacing w:line="276" w:lineRule="auto"/>
              <w:ind w:left="714" w:hanging="357"/>
              <w:jc w:val="both"/>
              <w:rPr>
                <w:rFonts w:ascii="Calibri" w:hAnsi="Calibri"/>
                <w:color w:val="auto"/>
                <w:sz w:val="22"/>
                <w:szCs w:val="22"/>
              </w:rPr>
            </w:pPr>
            <w:r w:rsidRPr="009E45D8">
              <w:rPr>
                <w:rFonts w:asciiTheme="minorHAnsi" w:hAnsiTheme="minorHAnsi" w:cs="Arial"/>
                <w:color w:val="auto"/>
                <w:sz w:val="22"/>
                <w:szCs w:val="22"/>
              </w:rPr>
              <w:t>rozporządzenie Ministra Infrastruktury i Rozwoju z dnia 5 sierpnia 2015 r. w sprawie udzielania pomocy inwestycyjnej na infrastrukturę lokalną w ramach regionalnych programów operacyjnych na lata 2014-2020 (Dz. U. z 2015 r. poz. 1208),</w:t>
            </w:r>
            <w:r>
              <w:rPr>
                <w:rFonts w:asciiTheme="minorHAnsi" w:hAnsiTheme="minorHAnsi" w:cs="Arial"/>
                <w:color w:val="auto"/>
                <w:sz w:val="22"/>
                <w:szCs w:val="22"/>
              </w:rPr>
              <w:t xml:space="preserve"> zwane </w:t>
            </w:r>
            <w:r w:rsidRPr="003500EF">
              <w:rPr>
                <w:rFonts w:asciiTheme="minorHAnsi" w:hAnsiTheme="minorHAnsi" w:cs="Arial"/>
                <w:b/>
                <w:color w:val="auto"/>
                <w:sz w:val="22"/>
                <w:szCs w:val="22"/>
              </w:rPr>
              <w:t>„rozporządzeniem w sprawie pomocy inwestycyjnej na infrastrukturę lokalną”</w:t>
            </w:r>
            <w:r>
              <w:rPr>
                <w:rFonts w:asciiTheme="minorHAnsi" w:hAnsiTheme="minorHAnsi" w:cs="Arial"/>
                <w:color w:val="auto"/>
                <w:sz w:val="22"/>
                <w:szCs w:val="22"/>
              </w:rPr>
              <w:t>;</w:t>
            </w:r>
          </w:p>
          <w:p w:rsidR="00A11BFE" w:rsidRPr="008D13A9" w:rsidRDefault="00A11BFE" w:rsidP="00A11BFE">
            <w:pPr>
              <w:pStyle w:val="Default"/>
              <w:numPr>
                <w:ilvl w:val="0"/>
                <w:numId w:val="3"/>
              </w:numPr>
              <w:spacing w:line="276" w:lineRule="auto"/>
              <w:jc w:val="both"/>
              <w:rPr>
                <w:rFonts w:ascii="Calibri" w:hAnsi="Calibri"/>
                <w:color w:val="auto"/>
                <w:sz w:val="22"/>
                <w:szCs w:val="22"/>
              </w:rPr>
            </w:pPr>
            <w:r w:rsidRPr="008D13A9">
              <w:rPr>
                <w:rFonts w:ascii="Calibri" w:hAnsi="Calibri"/>
                <w:color w:val="auto"/>
                <w:sz w:val="22"/>
                <w:szCs w:val="22"/>
              </w:rPr>
              <w:t xml:space="preserve">rozporządzenie Ministra Infrastruktury i Rozwoju z dnia 19 marca 2015 r. w sprawie udzielania pomocy de </w:t>
            </w:r>
            <w:proofErr w:type="spellStart"/>
            <w:r w:rsidRPr="008D13A9">
              <w:rPr>
                <w:rFonts w:ascii="Calibri" w:hAnsi="Calibri"/>
                <w:color w:val="auto"/>
                <w:sz w:val="22"/>
                <w:szCs w:val="22"/>
              </w:rPr>
              <w:t>minimis</w:t>
            </w:r>
            <w:proofErr w:type="spellEnd"/>
            <w:r w:rsidRPr="008D13A9">
              <w:rPr>
                <w:rFonts w:ascii="Calibri" w:hAnsi="Calibri"/>
                <w:color w:val="auto"/>
                <w:sz w:val="22"/>
                <w:szCs w:val="22"/>
              </w:rPr>
              <w:t xml:space="preserve"> w ramach regionalnych programów operacyjnych na lata 2014-2020 (Dz. U. </w:t>
            </w:r>
            <w:r>
              <w:rPr>
                <w:rFonts w:ascii="Calibri" w:hAnsi="Calibri"/>
                <w:color w:val="auto"/>
                <w:sz w:val="22"/>
                <w:szCs w:val="22"/>
              </w:rPr>
              <w:t xml:space="preserve">z 2015 r. </w:t>
            </w:r>
            <w:r w:rsidRPr="008D13A9">
              <w:rPr>
                <w:rFonts w:ascii="Calibri" w:hAnsi="Calibri"/>
                <w:color w:val="auto"/>
                <w:sz w:val="22"/>
                <w:szCs w:val="22"/>
              </w:rPr>
              <w:t>poz. 488)</w:t>
            </w:r>
            <w:r w:rsidRPr="008D13A9">
              <w:rPr>
                <w:rFonts w:asciiTheme="minorHAnsi" w:hAnsiTheme="minorHAnsi" w:cstheme="minorBidi"/>
                <w:color w:val="auto"/>
                <w:sz w:val="22"/>
                <w:szCs w:val="22"/>
              </w:rPr>
              <w:t xml:space="preserve"> </w:t>
            </w:r>
            <w:r w:rsidRPr="008D13A9">
              <w:rPr>
                <w:rFonts w:ascii="Calibri" w:hAnsi="Calibri"/>
                <w:color w:val="auto"/>
                <w:sz w:val="22"/>
                <w:szCs w:val="22"/>
              </w:rPr>
              <w:t xml:space="preserve">zwane </w:t>
            </w:r>
            <w:r w:rsidRPr="008D13A9">
              <w:rPr>
                <w:rFonts w:ascii="Calibri" w:hAnsi="Calibri"/>
                <w:b/>
                <w:color w:val="auto"/>
                <w:sz w:val="22"/>
                <w:szCs w:val="22"/>
              </w:rPr>
              <w:t xml:space="preserve">„rozporządzeniem de </w:t>
            </w:r>
            <w:proofErr w:type="spellStart"/>
            <w:r w:rsidRPr="008D13A9">
              <w:rPr>
                <w:rFonts w:ascii="Calibri" w:hAnsi="Calibri"/>
                <w:b/>
                <w:color w:val="auto"/>
                <w:sz w:val="22"/>
                <w:szCs w:val="22"/>
              </w:rPr>
              <w:t>minimis</w:t>
            </w:r>
            <w:proofErr w:type="spellEnd"/>
            <w:r w:rsidRPr="008D13A9">
              <w:rPr>
                <w:rFonts w:ascii="Calibri" w:hAnsi="Calibri"/>
                <w:b/>
                <w:color w:val="auto"/>
                <w:sz w:val="22"/>
                <w:szCs w:val="22"/>
              </w:rPr>
              <w:t>”</w:t>
            </w:r>
            <w:r w:rsidRPr="008D13A9">
              <w:rPr>
                <w:rFonts w:ascii="Calibri" w:hAnsi="Calibri"/>
                <w:color w:val="auto"/>
                <w:sz w:val="22"/>
                <w:szCs w:val="22"/>
              </w:rPr>
              <w:t>;</w:t>
            </w:r>
          </w:p>
          <w:p w:rsidR="00A11BFE" w:rsidRPr="008D13A9" w:rsidRDefault="00A11BFE" w:rsidP="00A11BFE">
            <w:pPr>
              <w:numPr>
                <w:ilvl w:val="0"/>
                <w:numId w:val="3"/>
              </w:numPr>
              <w:autoSpaceDE w:val="0"/>
              <w:autoSpaceDN w:val="0"/>
              <w:adjustRightInd w:val="0"/>
              <w:spacing w:after="0" w:line="276" w:lineRule="auto"/>
              <w:jc w:val="both"/>
              <w:rPr>
                <w:rFonts w:eastAsia="Times New Roman" w:cs="Arial"/>
                <w:lang w:eastAsia="pl-PL"/>
              </w:rPr>
            </w:pPr>
            <w:r w:rsidRPr="008D13A9">
              <w:rPr>
                <w:rFonts w:eastAsia="Times New Roman" w:cs="Arial"/>
                <w:lang w:eastAsia="pl-PL"/>
              </w:rPr>
              <w:lastRenderedPageBreak/>
              <w:t>ustawa z dnia 11 lipca 2014 r. o zasadach realizacji programów w zakresie polityki spójności finansowanych w perspektywie finansowej 2014-2020 (tekst jedn. Dz. U. z 201</w:t>
            </w:r>
            <w:r>
              <w:rPr>
                <w:rFonts w:eastAsia="Times New Roman" w:cs="Arial"/>
                <w:lang w:eastAsia="pl-PL"/>
              </w:rPr>
              <w:t>6</w:t>
            </w:r>
            <w:r w:rsidRPr="008D13A9">
              <w:rPr>
                <w:rFonts w:eastAsia="Times New Roman" w:cs="Arial"/>
                <w:lang w:eastAsia="pl-PL"/>
              </w:rPr>
              <w:t xml:space="preserve"> r., poz. </w:t>
            </w:r>
            <w:r>
              <w:rPr>
                <w:rFonts w:eastAsia="Times New Roman" w:cs="Arial"/>
                <w:lang w:eastAsia="pl-PL"/>
              </w:rPr>
              <w:t>2017</w:t>
            </w:r>
            <w:r w:rsidRPr="008D13A9">
              <w:rPr>
                <w:rFonts w:eastAsia="Times New Roman" w:cs="Arial"/>
                <w:lang w:eastAsia="pl-PL"/>
              </w:rPr>
              <w:t xml:space="preserve">) wraz z aktami wykonawczymi, </w:t>
            </w:r>
            <w:r w:rsidRPr="008D13A9">
              <w:rPr>
                <w:rFonts w:eastAsia="Times New Roman"/>
                <w:lang w:eastAsia="pl-PL"/>
              </w:rPr>
              <w:t xml:space="preserve">zwana </w:t>
            </w:r>
            <w:r w:rsidRPr="008D13A9">
              <w:rPr>
                <w:rFonts w:eastAsia="Times New Roman" w:cs="Arial"/>
                <w:b/>
                <w:lang w:eastAsia="pl-PL"/>
              </w:rPr>
              <w:t>”ustawą wdrożeniową”</w:t>
            </w:r>
            <w:r w:rsidRPr="008D13A9">
              <w:rPr>
                <w:rFonts w:eastAsia="Times New Roman" w:cs="Arial"/>
                <w:lang w:eastAsia="pl-PL"/>
              </w:rPr>
              <w:t>;</w:t>
            </w:r>
          </w:p>
          <w:p w:rsidR="00A11BFE" w:rsidRPr="001655F2" w:rsidRDefault="00A11BFE" w:rsidP="00A11BFE">
            <w:pPr>
              <w:numPr>
                <w:ilvl w:val="0"/>
                <w:numId w:val="3"/>
              </w:numPr>
              <w:autoSpaceDE w:val="0"/>
              <w:autoSpaceDN w:val="0"/>
              <w:adjustRightInd w:val="0"/>
              <w:spacing w:after="120" w:line="276" w:lineRule="auto"/>
              <w:jc w:val="both"/>
              <w:rPr>
                <w:rFonts w:eastAsia="Times New Roman"/>
                <w:lang w:eastAsia="pl-PL"/>
              </w:rPr>
            </w:pPr>
            <w:r w:rsidRPr="001655F2">
              <w:rPr>
                <w:rFonts w:eastAsia="Times New Roman" w:cs="Arial"/>
                <w:lang w:eastAsia="pl-PL"/>
              </w:rPr>
              <w:t>ustawa z dnia 29 stycznia 2004 r. Prawo zamówień publicznych (tekst jedn. Dz. U. z 201</w:t>
            </w:r>
            <w:r>
              <w:rPr>
                <w:rFonts w:eastAsia="Times New Roman" w:cs="Arial"/>
                <w:lang w:eastAsia="pl-PL"/>
              </w:rPr>
              <w:t>5</w:t>
            </w:r>
            <w:r w:rsidRPr="001655F2">
              <w:rPr>
                <w:rFonts w:eastAsia="Times New Roman" w:cs="Arial"/>
                <w:lang w:eastAsia="pl-PL"/>
              </w:rPr>
              <w:t xml:space="preserve"> r., poz.</w:t>
            </w:r>
            <w:r>
              <w:rPr>
                <w:rFonts w:eastAsia="Times New Roman" w:cs="Arial"/>
                <w:lang w:eastAsia="pl-PL"/>
              </w:rPr>
              <w:t xml:space="preserve"> 2164</w:t>
            </w:r>
            <w:r w:rsidRPr="001655F2">
              <w:rPr>
                <w:rFonts w:eastAsia="Times New Roman" w:cs="Arial"/>
                <w:lang w:eastAsia="pl-PL"/>
              </w:rPr>
              <w:t xml:space="preserve">) wraz z aktami wykonawczymi; </w:t>
            </w:r>
          </w:p>
          <w:p w:rsidR="00A11BFE" w:rsidRPr="001655F2" w:rsidRDefault="00A11BFE" w:rsidP="00A11BFE">
            <w:pPr>
              <w:numPr>
                <w:ilvl w:val="0"/>
                <w:numId w:val="3"/>
              </w:numPr>
              <w:autoSpaceDE w:val="0"/>
              <w:autoSpaceDN w:val="0"/>
              <w:adjustRightInd w:val="0"/>
              <w:spacing w:after="120" w:line="276" w:lineRule="auto"/>
              <w:jc w:val="both"/>
              <w:rPr>
                <w:rFonts w:eastAsia="Times New Roman"/>
                <w:lang w:eastAsia="pl-PL"/>
              </w:rPr>
            </w:pPr>
            <w:r w:rsidRPr="001655F2">
              <w:rPr>
                <w:rFonts w:eastAsia="Times New Roman"/>
                <w:lang w:eastAsia="pl-PL"/>
              </w:rPr>
              <w:t>ustawa z dnia 27 sierpnia 2009 r. o finansach publicznych (tekst jedn. Dz. U. z 2013 r., poz. 885 z </w:t>
            </w:r>
            <w:proofErr w:type="spellStart"/>
            <w:r w:rsidRPr="001655F2">
              <w:rPr>
                <w:rFonts w:eastAsia="Times New Roman"/>
                <w:lang w:eastAsia="pl-PL"/>
              </w:rPr>
              <w:t>późn</w:t>
            </w:r>
            <w:proofErr w:type="spellEnd"/>
            <w:r w:rsidRPr="001655F2">
              <w:rPr>
                <w:rFonts w:eastAsia="Times New Roman"/>
                <w:lang w:eastAsia="pl-PL"/>
              </w:rPr>
              <w:t>. zm.) wraz z aktami wykonawczymi;</w:t>
            </w:r>
          </w:p>
          <w:p w:rsidR="00A11BFE" w:rsidRPr="001655F2" w:rsidRDefault="00A11BFE" w:rsidP="00A11BFE">
            <w:pPr>
              <w:numPr>
                <w:ilvl w:val="0"/>
                <w:numId w:val="3"/>
              </w:numPr>
              <w:autoSpaceDE w:val="0"/>
              <w:autoSpaceDN w:val="0"/>
              <w:adjustRightInd w:val="0"/>
              <w:spacing w:after="120" w:line="276" w:lineRule="auto"/>
              <w:jc w:val="both"/>
              <w:rPr>
                <w:rFonts w:eastAsia="Times New Roman" w:cs="Arial"/>
                <w:lang w:eastAsia="pl-PL"/>
              </w:rPr>
            </w:pPr>
            <w:r w:rsidRPr="001655F2">
              <w:rPr>
                <w:rFonts w:eastAsia="Times New Roman"/>
                <w:lang w:eastAsia="pl-PL"/>
              </w:rPr>
              <w:t>ustawa z dnia 29 września 1994 r. o rachunkowości (tekst jedn. Dz. U. z 2013 r., poz. 330 z </w:t>
            </w:r>
            <w:proofErr w:type="spellStart"/>
            <w:r w:rsidRPr="001655F2">
              <w:rPr>
                <w:rFonts w:eastAsia="Times New Roman"/>
                <w:lang w:eastAsia="pl-PL"/>
              </w:rPr>
              <w:t>późn</w:t>
            </w:r>
            <w:proofErr w:type="spellEnd"/>
            <w:r w:rsidRPr="001655F2">
              <w:rPr>
                <w:rFonts w:eastAsia="Times New Roman"/>
                <w:lang w:eastAsia="pl-PL"/>
              </w:rPr>
              <w:t>. zm.) wraz z aktami wykonawczymi;</w:t>
            </w:r>
          </w:p>
          <w:p w:rsidR="00A11BFE" w:rsidRPr="00B34796" w:rsidRDefault="00A11BFE" w:rsidP="00A11BFE">
            <w:pPr>
              <w:numPr>
                <w:ilvl w:val="0"/>
                <w:numId w:val="3"/>
              </w:numPr>
              <w:autoSpaceDE w:val="0"/>
              <w:autoSpaceDN w:val="0"/>
              <w:adjustRightInd w:val="0"/>
              <w:spacing w:after="120" w:line="276" w:lineRule="auto"/>
              <w:jc w:val="both"/>
            </w:pPr>
            <w:r w:rsidRPr="00B34796">
              <w:rPr>
                <w:rFonts w:eastAsia="Times New Roman"/>
                <w:lang w:eastAsia="pl-PL"/>
              </w:rPr>
              <w:t xml:space="preserve">ustawa z dnia 30 kwietnia 2004 r. o postępowaniu w sprawach dotyczących pomocy publicznej (tekst jedn. Dz. U. z 2007 r. Nr 59 poz. 404, z </w:t>
            </w:r>
            <w:proofErr w:type="spellStart"/>
            <w:r w:rsidRPr="00B34796">
              <w:rPr>
                <w:rFonts w:eastAsia="Times New Roman"/>
                <w:lang w:eastAsia="pl-PL"/>
              </w:rPr>
              <w:t>późn</w:t>
            </w:r>
            <w:proofErr w:type="spellEnd"/>
            <w:r w:rsidRPr="00B34796">
              <w:rPr>
                <w:rFonts w:eastAsia="Times New Roman"/>
                <w:lang w:eastAsia="pl-PL"/>
              </w:rPr>
              <w:t xml:space="preserve">. zm.); </w:t>
            </w:r>
          </w:p>
          <w:p w:rsidR="00A11BFE" w:rsidRPr="00B34796" w:rsidRDefault="00A11BFE" w:rsidP="00A11BFE">
            <w:pPr>
              <w:numPr>
                <w:ilvl w:val="0"/>
                <w:numId w:val="3"/>
              </w:numPr>
              <w:autoSpaceDE w:val="0"/>
              <w:autoSpaceDN w:val="0"/>
              <w:adjustRightInd w:val="0"/>
              <w:spacing w:after="120" w:line="276" w:lineRule="auto"/>
              <w:jc w:val="both"/>
            </w:pPr>
            <w:r w:rsidRPr="00B34796">
              <w:rPr>
                <w:rFonts w:eastAsia="Times New Roman"/>
                <w:lang w:eastAsia="pl-PL"/>
              </w:rPr>
              <w:t>ustawa z dnia 17 lutego 2005 r. o informatyzacji działalności podmiotów realizujących zadania publiczne (tekst jedn. Dz. U. z 2014 r. poz. 1114</w:t>
            </w:r>
            <w:r>
              <w:rPr>
                <w:rFonts w:eastAsia="Times New Roman"/>
                <w:lang w:eastAsia="pl-PL"/>
              </w:rPr>
              <w:t xml:space="preserve"> z </w:t>
            </w:r>
            <w:proofErr w:type="spellStart"/>
            <w:r>
              <w:rPr>
                <w:rFonts w:eastAsia="Times New Roman"/>
                <w:lang w:eastAsia="pl-PL"/>
              </w:rPr>
              <w:t>późn</w:t>
            </w:r>
            <w:proofErr w:type="spellEnd"/>
            <w:r>
              <w:rPr>
                <w:rFonts w:eastAsia="Times New Roman"/>
                <w:lang w:eastAsia="pl-PL"/>
              </w:rPr>
              <w:t>. zm.</w:t>
            </w:r>
            <w:r w:rsidRPr="00B34796">
              <w:rPr>
                <w:rFonts w:eastAsia="Times New Roman"/>
                <w:lang w:eastAsia="pl-PL"/>
              </w:rPr>
              <w:t>);</w:t>
            </w:r>
          </w:p>
          <w:p w:rsidR="00A11BFE" w:rsidRPr="00724F6A" w:rsidRDefault="00A11BFE" w:rsidP="00A11BFE">
            <w:pPr>
              <w:numPr>
                <w:ilvl w:val="0"/>
                <w:numId w:val="3"/>
              </w:numPr>
              <w:shd w:val="clear" w:color="auto" w:fill="FFFFFF" w:themeFill="background1"/>
              <w:autoSpaceDE w:val="0"/>
              <w:autoSpaceDN w:val="0"/>
              <w:adjustRightInd w:val="0"/>
              <w:spacing w:after="120" w:line="276" w:lineRule="auto"/>
              <w:jc w:val="both"/>
            </w:pPr>
            <w:r w:rsidRPr="00724F6A">
              <w:rPr>
                <w:rFonts w:eastAsia="Times New Roman"/>
                <w:lang w:eastAsia="pl-PL"/>
              </w:rPr>
              <w:t>Rozporządzenie Ministra Infrastruktury z dnia 12 kwietnia 2002 r. w sprawie warunków technicznych, jakim powinny odpowiadać budynki i ich usytuowanie (tekst jedn. Dz. U. z 2015 r. poz. 1422);</w:t>
            </w:r>
          </w:p>
          <w:p w:rsidR="00A11BFE" w:rsidRPr="00B34796" w:rsidRDefault="00A11BFE" w:rsidP="00A11BFE">
            <w:pPr>
              <w:numPr>
                <w:ilvl w:val="0"/>
                <w:numId w:val="3"/>
              </w:numPr>
              <w:autoSpaceDE w:val="0"/>
              <w:autoSpaceDN w:val="0"/>
              <w:adjustRightInd w:val="0"/>
              <w:spacing w:after="120" w:line="276" w:lineRule="auto"/>
              <w:jc w:val="both"/>
            </w:pPr>
            <w:r w:rsidRPr="00B34796">
              <w:rPr>
                <w:rFonts w:eastAsia="Times New Roman"/>
                <w:lang w:eastAsia="pl-PL"/>
              </w:rPr>
              <w:t>Regionalny Program Operacyjny Województwa Dolnośląskiego 2014-2020 zatwierdzony przez Komisję Europejską decyzją z dnia 18 grudnia 2014 r., zwanym „ RPO WD”;</w:t>
            </w:r>
          </w:p>
          <w:p w:rsidR="00A11BFE" w:rsidRPr="0075700F" w:rsidRDefault="00A11BFE" w:rsidP="00A11BFE">
            <w:pPr>
              <w:numPr>
                <w:ilvl w:val="0"/>
                <w:numId w:val="3"/>
              </w:numPr>
              <w:autoSpaceDE w:val="0"/>
              <w:autoSpaceDN w:val="0"/>
              <w:adjustRightInd w:val="0"/>
              <w:spacing w:after="120" w:line="276" w:lineRule="auto"/>
              <w:jc w:val="both"/>
            </w:pPr>
            <w:r w:rsidRPr="0075700F">
              <w:rPr>
                <w:rFonts w:eastAsia="Times New Roman"/>
                <w:lang w:eastAsia="pl-PL"/>
              </w:rPr>
              <w:t>zaakceptowany 2</w:t>
            </w:r>
            <w:r w:rsidR="006A177E">
              <w:rPr>
                <w:rFonts w:eastAsia="Times New Roman"/>
                <w:lang w:eastAsia="pl-PL"/>
              </w:rPr>
              <w:t>9</w:t>
            </w:r>
            <w:r w:rsidRPr="0075700F">
              <w:rPr>
                <w:rFonts w:eastAsia="Times New Roman"/>
                <w:lang w:eastAsia="pl-PL"/>
              </w:rPr>
              <w:t xml:space="preserve"> czerwca 2016 r. przez Zarząd Województwa Dolnośląskiego Szczegółowy Opis Osi Priorytetowych Regionalnego Programu Operacyjnego Województwa Dolnośląskiego na lata 2014-2020, zwany „SZOOP RPO WD”;</w:t>
            </w:r>
          </w:p>
          <w:p w:rsidR="002F7D83" w:rsidRPr="00CF5805" w:rsidRDefault="00A11BFE" w:rsidP="00A11BFE">
            <w:pPr>
              <w:numPr>
                <w:ilvl w:val="0"/>
                <w:numId w:val="3"/>
              </w:numPr>
              <w:autoSpaceDE w:val="0"/>
              <w:autoSpaceDN w:val="0"/>
              <w:adjustRightInd w:val="0"/>
              <w:spacing w:after="120" w:line="276" w:lineRule="auto"/>
              <w:jc w:val="both"/>
            </w:pPr>
            <w:r w:rsidRPr="00B34796">
              <w:rPr>
                <w:rFonts w:eastAsia="Times New Roman"/>
                <w:lang w:eastAsia="pl-PL"/>
              </w:rPr>
              <w:t>wytyczne, o których mowa w art. 5 ust. 1 oraz art. 7 ust. 1 ustawy wdrożeniowej.</w:t>
            </w:r>
          </w:p>
        </w:tc>
      </w:tr>
      <w:tr w:rsidR="002F7D83" w:rsidRPr="008D13A9" w:rsidTr="00B53F73">
        <w:tc>
          <w:tcPr>
            <w:tcW w:w="611" w:type="dxa"/>
            <w:shd w:val="clear" w:color="auto" w:fill="auto"/>
          </w:tcPr>
          <w:p w:rsidR="002F7D83" w:rsidRPr="008D13A9" w:rsidRDefault="002F7D83" w:rsidP="002F7D83">
            <w:pPr>
              <w:autoSpaceDE w:val="0"/>
              <w:autoSpaceDN w:val="0"/>
              <w:adjustRightInd w:val="0"/>
              <w:spacing w:line="360" w:lineRule="auto"/>
              <w:ind w:left="113"/>
              <w:rPr>
                <w:b/>
              </w:rPr>
            </w:pPr>
            <w:r w:rsidRPr="008D13A9">
              <w:rPr>
                <w:b/>
              </w:rPr>
              <w:lastRenderedPageBreak/>
              <w:t>2.</w:t>
            </w:r>
          </w:p>
        </w:tc>
        <w:tc>
          <w:tcPr>
            <w:tcW w:w="1851" w:type="dxa"/>
            <w:shd w:val="clear" w:color="auto" w:fill="auto"/>
          </w:tcPr>
          <w:p w:rsidR="002F7D83" w:rsidRPr="008D13A9" w:rsidRDefault="002F7D83" w:rsidP="002F7D83">
            <w:pPr>
              <w:autoSpaceDE w:val="0"/>
              <w:autoSpaceDN w:val="0"/>
              <w:adjustRightInd w:val="0"/>
              <w:rPr>
                <w:b/>
              </w:rPr>
            </w:pPr>
            <w:r w:rsidRPr="008D13A9">
              <w:rPr>
                <w:b/>
              </w:rPr>
              <w:t>Postanowienia ogólne</w:t>
            </w:r>
          </w:p>
        </w:tc>
        <w:tc>
          <w:tcPr>
            <w:tcW w:w="8284" w:type="dxa"/>
            <w:shd w:val="clear" w:color="auto" w:fill="auto"/>
          </w:tcPr>
          <w:p w:rsidR="00D263E5" w:rsidRPr="006474C9" w:rsidRDefault="006474C9" w:rsidP="006474C9">
            <w:pPr>
              <w:autoSpaceDE w:val="0"/>
              <w:autoSpaceDN w:val="0"/>
              <w:adjustRightInd w:val="0"/>
              <w:spacing w:before="120" w:after="120" w:line="240" w:lineRule="auto"/>
              <w:jc w:val="both"/>
              <w:rPr>
                <w:rFonts w:cs="Arial"/>
              </w:rPr>
            </w:pPr>
            <w:r w:rsidRPr="006474C9">
              <w:rPr>
                <w:rFonts w:cs="Arial"/>
              </w:rPr>
              <w:t xml:space="preserve">1. </w:t>
            </w:r>
            <w:r w:rsidR="00D263E5" w:rsidRPr="006474C9">
              <w:rPr>
                <w:rFonts w:cs="Arial"/>
              </w:rPr>
              <w:t xml:space="preserve">Celem konkursu </w:t>
            </w:r>
            <w:r w:rsidR="00F42186">
              <w:rPr>
                <w:rFonts w:cs="Arial"/>
              </w:rPr>
              <w:t>j</w:t>
            </w:r>
            <w:r w:rsidR="00D263E5" w:rsidRPr="006474C9">
              <w:rPr>
                <w:rFonts w:cs="Arial"/>
              </w:rPr>
              <w:t>est wyłonienie projektów, które w największym stopniu przyczynią się do osiągnięcia cel</w:t>
            </w:r>
            <w:r w:rsidR="00E34337" w:rsidRPr="006474C9">
              <w:rPr>
                <w:rFonts w:cs="Arial"/>
              </w:rPr>
              <w:t>ów RPO WD oraz celów Działania 1.</w:t>
            </w:r>
            <w:r w:rsidRPr="006474C9">
              <w:rPr>
                <w:rFonts w:cs="Arial"/>
              </w:rPr>
              <w:t>3</w:t>
            </w:r>
            <w:r w:rsidR="00E34337" w:rsidRPr="006474C9">
              <w:rPr>
                <w:rFonts w:cs="Arial"/>
              </w:rPr>
              <w:t xml:space="preserve"> określonych w</w:t>
            </w:r>
            <w:r w:rsidR="00AD3D13">
              <w:rPr>
                <w:rFonts w:cs="Arial"/>
              </w:rPr>
              <w:t xml:space="preserve"> </w:t>
            </w:r>
            <w:r w:rsidR="00E34337" w:rsidRPr="006474C9">
              <w:rPr>
                <w:rFonts w:cs="Arial"/>
              </w:rPr>
              <w:t xml:space="preserve">SZOOP </w:t>
            </w:r>
            <w:r w:rsidR="00F42186">
              <w:rPr>
                <w:rFonts w:cs="Arial"/>
              </w:rPr>
              <w:t xml:space="preserve">RPO WD, </w:t>
            </w:r>
            <w:r w:rsidR="00E34337" w:rsidRPr="006474C9">
              <w:rPr>
                <w:rFonts w:cs="Arial"/>
              </w:rPr>
              <w:t xml:space="preserve">do których należy w </w:t>
            </w:r>
            <w:r w:rsidR="00D263E5" w:rsidRPr="006474C9">
              <w:rPr>
                <w:rFonts w:cs="Arial"/>
              </w:rPr>
              <w:t xml:space="preserve">szczególności </w:t>
            </w:r>
            <w:r w:rsidRPr="006474C9">
              <w:rPr>
                <w:rFonts w:cs="Arial"/>
              </w:rPr>
              <w:t>ulepszenie warunków dla rozwoju MŚP</w:t>
            </w:r>
            <w:r w:rsidR="00D263E5" w:rsidRPr="006474C9">
              <w:rPr>
                <w:rFonts w:cs="Arial"/>
              </w:rPr>
              <w:t>.</w:t>
            </w:r>
          </w:p>
          <w:p w:rsidR="006474C9" w:rsidRPr="00AF5FBA" w:rsidRDefault="006474C9" w:rsidP="006474C9">
            <w:pPr>
              <w:tabs>
                <w:tab w:val="num" w:pos="720"/>
              </w:tabs>
              <w:autoSpaceDE w:val="0"/>
              <w:autoSpaceDN w:val="0"/>
              <w:adjustRightInd w:val="0"/>
              <w:spacing w:after="120" w:line="276" w:lineRule="auto"/>
              <w:jc w:val="both"/>
              <w:rPr>
                <w:rFonts w:cs="Arial"/>
              </w:rPr>
            </w:pPr>
            <w:r w:rsidRPr="00AF5FBA">
              <w:t>2. Wszystkie terminy realizacji czynności określonych w niniejszym Regulaminie, jeśli nie wskazano inaczej, wyrażone są w dniach kalendarzowych.</w:t>
            </w:r>
          </w:p>
          <w:p w:rsidR="006474C9" w:rsidRPr="00AF5FBA" w:rsidRDefault="006474C9" w:rsidP="006474C9">
            <w:pPr>
              <w:tabs>
                <w:tab w:val="num" w:pos="720"/>
              </w:tabs>
              <w:autoSpaceDE w:val="0"/>
              <w:autoSpaceDN w:val="0"/>
              <w:adjustRightInd w:val="0"/>
              <w:spacing w:after="120" w:line="276" w:lineRule="auto"/>
              <w:jc w:val="both"/>
              <w:rPr>
                <w:rFonts w:cs="Arial"/>
              </w:rPr>
            </w:pPr>
            <w:r w:rsidRPr="00AF5FBA">
              <w:rPr>
                <w:rFonts w:cs="Arial"/>
              </w:rPr>
              <w:t>3. W sprawach nieuregulowanych w niniejszym Regulaminie zastosowanie mają odpowiednie zasady wynikające z RPO WD, SZOOP RPO WD, a także odpowiednich przepisów prawa unijnego i krajowego.</w:t>
            </w:r>
          </w:p>
          <w:p w:rsidR="006474C9" w:rsidRPr="00AF5FBA" w:rsidRDefault="006474C9" w:rsidP="006474C9">
            <w:pPr>
              <w:tabs>
                <w:tab w:val="num" w:pos="720"/>
              </w:tabs>
              <w:autoSpaceDE w:val="0"/>
              <w:autoSpaceDN w:val="0"/>
              <w:adjustRightInd w:val="0"/>
              <w:spacing w:after="120" w:line="276" w:lineRule="auto"/>
              <w:jc w:val="both"/>
              <w:rPr>
                <w:rFonts w:cs="Arial"/>
              </w:rPr>
            </w:pPr>
            <w:r w:rsidRPr="00AF5FBA">
              <w:rPr>
                <w:rFonts w:cs="Arial"/>
              </w:rPr>
              <w:t xml:space="preserve">4. W przypadku niezgodności pomiędzy przepisami prawa a niniejszym Regulaminem, stosuje się obowiązujące przepisy prawa. </w:t>
            </w:r>
          </w:p>
          <w:p w:rsidR="006474C9" w:rsidRPr="00AF5FBA" w:rsidRDefault="006474C9" w:rsidP="006474C9">
            <w:pPr>
              <w:tabs>
                <w:tab w:val="num" w:pos="720"/>
              </w:tabs>
              <w:autoSpaceDE w:val="0"/>
              <w:autoSpaceDN w:val="0"/>
              <w:adjustRightInd w:val="0"/>
              <w:spacing w:after="120" w:line="276" w:lineRule="auto"/>
              <w:jc w:val="both"/>
              <w:rPr>
                <w:rFonts w:cs="Arial"/>
              </w:rPr>
            </w:pPr>
            <w:r w:rsidRPr="00AF5FBA">
              <w:rPr>
                <w:rFonts w:cs="Arial"/>
              </w:rPr>
              <w:t>5. Stosownie do art. 50 ustawy wdrożeniowej do postępowania w zakresie ubiegania się o dofinansowanie oraz udzielania dofinansowania na podstawie ustawy nie stosuje się przepisów ustawy z dnia 14 czerwca 1960 r. Kodeks postępowania administracyjnego, z wyjątkiem przepisów dotyczących wyłączenia pracowników organu, doręczeń i sposobu obliczania terminów.</w:t>
            </w:r>
          </w:p>
          <w:p w:rsidR="006474C9" w:rsidRPr="00AF5FBA" w:rsidRDefault="006474C9" w:rsidP="006474C9">
            <w:pPr>
              <w:tabs>
                <w:tab w:val="num" w:pos="720"/>
              </w:tabs>
              <w:autoSpaceDE w:val="0"/>
              <w:autoSpaceDN w:val="0"/>
              <w:adjustRightInd w:val="0"/>
              <w:spacing w:after="120" w:line="276" w:lineRule="auto"/>
              <w:jc w:val="both"/>
              <w:rPr>
                <w:rFonts w:eastAsia="Times New Roman" w:cs="Arial"/>
                <w:lang w:eastAsia="pl-PL"/>
              </w:rPr>
            </w:pPr>
            <w:r w:rsidRPr="00AF5FBA">
              <w:rPr>
                <w:rFonts w:cs="Arial"/>
              </w:rPr>
              <w:lastRenderedPageBreak/>
              <w:t>6. Z</w:t>
            </w:r>
            <w:r w:rsidRPr="00AF5FBA">
              <w:rPr>
                <w:rFonts w:eastAsia="Times New Roman" w:cs="Arial"/>
                <w:lang w:eastAsia="pl-PL"/>
              </w:rPr>
              <w:t>godnie z postanowieniami art. 71 rozporządzenia ogólnego,</w:t>
            </w:r>
            <w:r>
              <w:rPr>
                <w:rFonts w:eastAsia="Times New Roman" w:cs="Arial"/>
                <w:lang w:eastAsia="pl-PL"/>
              </w:rPr>
              <w:t xml:space="preserve"> w przypadku operacji obejmującej inwestycję w infrastrukturę lub inwestycje produkcyjne,</w:t>
            </w:r>
            <w:r w:rsidRPr="00AF5FBA">
              <w:rPr>
                <w:rFonts w:eastAsia="Times New Roman" w:cs="Arial"/>
                <w:lang w:eastAsia="pl-PL"/>
              </w:rPr>
              <w:t xml:space="preserve"> trwałość projektów współfinansowanych ze środków funduszy strukturalnych lub Funduszu Spójności musi być zachowana przez okres 5 lat (3 lat w przypadku MŚP - w odniesieniu do projektów, z którymi związany jest wymóg utrzymania inwestycji lub miejsc pracy) od daty płatności końcowej* na rzecz beneficjenta, a</w:t>
            </w:r>
            <w:r w:rsidR="00E76AE5">
              <w:rPr>
                <w:rFonts w:eastAsia="Times New Roman" w:cs="Arial"/>
                <w:lang w:eastAsia="pl-PL"/>
              </w:rPr>
              <w:t> </w:t>
            </w:r>
            <w:r w:rsidRPr="00AF5FBA">
              <w:rPr>
                <w:rFonts w:eastAsia="Times New Roman" w:cs="Arial"/>
                <w:lang w:eastAsia="pl-PL"/>
              </w:rPr>
              <w:t>w</w:t>
            </w:r>
            <w:r w:rsidR="00E76AE5">
              <w:rPr>
                <w:rFonts w:eastAsia="Times New Roman" w:cs="Arial"/>
                <w:lang w:eastAsia="pl-PL"/>
              </w:rPr>
              <w:t> </w:t>
            </w:r>
            <w:r w:rsidRPr="00AF5FBA">
              <w:rPr>
                <w:rFonts w:eastAsia="Times New Roman" w:cs="Arial"/>
                <w:lang w:eastAsia="pl-PL"/>
              </w:rPr>
              <w:t>przypadku, gdy przepisy regulujące udzielanie pomocy publicznej wprowadzają bardziej restrykcyjne wymogi w tym zakresie, wówczas stosuje się okres ustalony zgodnie z tymi przepisami.</w:t>
            </w:r>
          </w:p>
          <w:p w:rsidR="006474C9" w:rsidRPr="00AF5FBA" w:rsidRDefault="006474C9" w:rsidP="006474C9">
            <w:pPr>
              <w:tabs>
                <w:tab w:val="num" w:pos="720"/>
              </w:tabs>
              <w:autoSpaceDE w:val="0"/>
              <w:autoSpaceDN w:val="0"/>
              <w:adjustRightInd w:val="0"/>
              <w:spacing w:after="120" w:line="276" w:lineRule="auto"/>
              <w:jc w:val="both"/>
              <w:rPr>
                <w:rFonts w:eastAsia="Times New Roman" w:cs="Arial"/>
                <w:lang w:eastAsia="pl-PL"/>
              </w:rPr>
            </w:pPr>
          </w:p>
          <w:p w:rsidR="002F7D83" w:rsidRPr="008D13A9" w:rsidRDefault="006474C9" w:rsidP="005A3A85">
            <w:pPr>
              <w:autoSpaceDE w:val="0"/>
              <w:autoSpaceDN w:val="0"/>
              <w:adjustRightInd w:val="0"/>
              <w:spacing w:before="120" w:after="120" w:line="240" w:lineRule="auto"/>
              <w:jc w:val="both"/>
              <w:rPr>
                <w:rFonts w:cs="Arial"/>
                <w:sz w:val="24"/>
                <w:szCs w:val="24"/>
              </w:rPr>
            </w:pPr>
            <w:r w:rsidRPr="00AF5FBA">
              <w:rPr>
                <w:rFonts w:eastAsia="Times New Roman" w:cs="Arial"/>
                <w:sz w:val="18"/>
                <w:szCs w:val="18"/>
                <w:lang w:eastAsia="pl-PL"/>
              </w:rPr>
              <w:t>*</w:t>
            </w:r>
            <w:r w:rsidRPr="00AF5FBA">
              <w:rPr>
                <w:rFonts w:ascii="Calibri" w:hAnsi="Calibri"/>
                <w:b/>
                <w:bCs/>
                <w:sz w:val="18"/>
                <w:szCs w:val="18"/>
              </w:rPr>
              <w:t>Przez płatność końcową</w:t>
            </w:r>
            <w:r w:rsidRPr="00AF5FBA">
              <w:rPr>
                <w:rFonts w:ascii="Calibri" w:hAnsi="Calibri"/>
                <w:sz w:val="18"/>
                <w:szCs w:val="18"/>
              </w:rPr>
              <w:t xml:space="preserve"> należy rozumieć wypłacenie kwoty obejmującej część wydatków kwalifikowalnych poniesionych na realizację Projektu, ujętych we wniosku o płatność końcową, przekazanej przez BGK na podstawie zlecenia płatności, na rachunek bankowy Beneficjenta</w:t>
            </w:r>
            <w:r w:rsidR="005A3A85">
              <w:rPr>
                <w:rFonts w:ascii="Calibri" w:hAnsi="Calibri"/>
                <w:sz w:val="18"/>
                <w:szCs w:val="18"/>
              </w:rPr>
              <w:t>,</w:t>
            </w:r>
            <w:r w:rsidRPr="00AF5FBA">
              <w:rPr>
                <w:rFonts w:ascii="Calibri" w:hAnsi="Calibri"/>
                <w:sz w:val="18"/>
                <w:szCs w:val="18"/>
              </w:rPr>
              <w:t xml:space="preserve"> a w pozostałych przypadkach </w:t>
            </w:r>
            <w:r w:rsidR="005A3A85">
              <w:rPr>
                <w:rFonts w:ascii="Calibri" w:hAnsi="Calibri"/>
                <w:sz w:val="18"/>
                <w:szCs w:val="18"/>
              </w:rPr>
              <w:t xml:space="preserve">– </w:t>
            </w:r>
            <w:r w:rsidRPr="00AF5FBA">
              <w:rPr>
                <w:rFonts w:ascii="Calibri" w:hAnsi="Calibri"/>
                <w:sz w:val="18"/>
                <w:szCs w:val="18"/>
              </w:rPr>
              <w:t>datę zatwierdzenia wniosku o płatność końcową (np. wniosek rozliczający zaliczkę).</w:t>
            </w:r>
          </w:p>
        </w:tc>
      </w:tr>
      <w:tr w:rsidR="002F7D83" w:rsidRPr="008D13A9" w:rsidTr="00B53F73">
        <w:tc>
          <w:tcPr>
            <w:tcW w:w="611" w:type="dxa"/>
            <w:shd w:val="clear" w:color="auto" w:fill="auto"/>
          </w:tcPr>
          <w:p w:rsidR="002F7D83" w:rsidRPr="008D13A9" w:rsidRDefault="00DB709D" w:rsidP="002F7D83">
            <w:pPr>
              <w:autoSpaceDE w:val="0"/>
              <w:autoSpaceDN w:val="0"/>
              <w:adjustRightInd w:val="0"/>
              <w:spacing w:line="360" w:lineRule="auto"/>
              <w:ind w:left="113"/>
              <w:rPr>
                <w:b/>
              </w:rPr>
            </w:pPr>
            <w:r w:rsidRPr="008D13A9">
              <w:rPr>
                <w:b/>
              </w:rPr>
              <w:lastRenderedPageBreak/>
              <w:t>3</w:t>
            </w:r>
            <w:r w:rsidR="002F7D83" w:rsidRPr="008D13A9">
              <w:rPr>
                <w:b/>
              </w:rPr>
              <w:t>.</w:t>
            </w:r>
          </w:p>
        </w:tc>
        <w:tc>
          <w:tcPr>
            <w:tcW w:w="1851" w:type="dxa"/>
            <w:shd w:val="clear" w:color="auto" w:fill="auto"/>
          </w:tcPr>
          <w:p w:rsidR="002F7D83" w:rsidRPr="008D13A9" w:rsidRDefault="002F7D83" w:rsidP="002F7D83">
            <w:pPr>
              <w:autoSpaceDE w:val="0"/>
              <w:autoSpaceDN w:val="0"/>
              <w:adjustRightInd w:val="0"/>
              <w:rPr>
                <w:b/>
              </w:rPr>
            </w:pPr>
            <w:r w:rsidRPr="008D13A9">
              <w:rPr>
                <w:b/>
              </w:rPr>
              <w:t>Pełna nazwa i adres właściwej instytucji:</w:t>
            </w:r>
          </w:p>
        </w:tc>
        <w:tc>
          <w:tcPr>
            <w:tcW w:w="8284" w:type="dxa"/>
            <w:shd w:val="clear" w:color="auto" w:fill="auto"/>
            <w:vAlign w:val="center"/>
          </w:tcPr>
          <w:p w:rsidR="00776535" w:rsidRPr="00C02657" w:rsidRDefault="00776535" w:rsidP="00776535">
            <w:pPr>
              <w:spacing w:after="0" w:line="276" w:lineRule="auto"/>
            </w:pPr>
            <w:r w:rsidRPr="00C02657">
              <w:rPr>
                <w:rFonts w:cs="Calibri"/>
              </w:rPr>
              <w:t>Instytucją Organizującą Konkurs (IOK) jest</w:t>
            </w:r>
            <w:r>
              <w:rPr>
                <w:rFonts w:cs="Calibri"/>
              </w:rPr>
              <w:t xml:space="preserve">: </w:t>
            </w:r>
            <w:r w:rsidRPr="00C02657">
              <w:rPr>
                <w:rFonts w:cs="Calibri"/>
                <w:b/>
              </w:rPr>
              <w:t>DIP</w:t>
            </w:r>
            <w:r w:rsidRPr="00C02657">
              <w:rPr>
                <w:rFonts w:cs="Calibri"/>
              </w:rPr>
              <w:t xml:space="preserve"> - </w:t>
            </w:r>
            <w:r w:rsidRPr="00C02657">
              <w:rPr>
                <w:rFonts w:cs="Arial"/>
                <w:b/>
              </w:rPr>
              <w:t xml:space="preserve">Dolnośląska Instytucja Pośrednicząca </w:t>
            </w:r>
            <w:r w:rsidRPr="00C02657">
              <w:t xml:space="preserve">ul. Strzegomska 2-4, 53-611 Wrocław oraz </w:t>
            </w:r>
            <w:r w:rsidRPr="00776535">
              <w:rPr>
                <w:b/>
              </w:rPr>
              <w:t>Miasto Jelenia Góra</w:t>
            </w:r>
            <w:r w:rsidRPr="00C26427">
              <w:t xml:space="preserve">, któremu zostało powierzone zarządzanie Zintegrowanymi Inwestycjami Terytorialnymi Aglomeracji Jeleniogórskiej </w:t>
            </w:r>
            <w:r w:rsidRPr="00514846">
              <w:rPr>
                <w:rFonts w:ascii="Calibri" w:hAnsi="Calibri"/>
              </w:rPr>
              <w:t>ul. Okrzei 10, 58-500 Jelenia Góra</w:t>
            </w:r>
            <w:r>
              <w:rPr>
                <w:rFonts w:ascii="Calibri" w:hAnsi="Calibri"/>
              </w:rPr>
              <w:t>.</w:t>
            </w:r>
          </w:p>
          <w:p w:rsidR="00776535" w:rsidRPr="00C02657" w:rsidRDefault="00776535" w:rsidP="00776535">
            <w:pPr>
              <w:spacing w:after="0" w:line="276" w:lineRule="auto"/>
            </w:pPr>
          </w:p>
          <w:p w:rsidR="00776535" w:rsidRPr="00C02657" w:rsidRDefault="00776535" w:rsidP="00776535">
            <w:pPr>
              <w:spacing w:after="0" w:line="276" w:lineRule="auto"/>
              <w:jc w:val="both"/>
              <w:rPr>
                <w:rFonts w:ascii="Calibri" w:hAnsi="Calibri"/>
              </w:rPr>
            </w:pPr>
            <w:r w:rsidRPr="00C02657">
              <w:rPr>
                <w:rFonts w:ascii="Calibri" w:hAnsi="Calibri" w:cs="Arial"/>
              </w:rPr>
              <w:t xml:space="preserve">Wdrażanie Działania 1.3, </w:t>
            </w:r>
            <w:r w:rsidRPr="00C02657">
              <w:rPr>
                <w:rFonts w:ascii="Calibri" w:hAnsi="Calibri"/>
              </w:rPr>
              <w:t xml:space="preserve">Schematu 1.3 A i B </w:t>
            </w:r>
            <w:r w:rsidRPr="00C02657">
              <w:rPr>
                <w:rFonts w:ascii="Calibri" w:hAnsi="Calibri" w:cs="Arial"/>
              </w:rPr>
              <w:t>RPO WD zostało powierzone Instytucji Pośredniczącej, którą zgodnie z Porozumieniem zawartym z Instytucją Zarządzającą RPO WD, jest: Dolnośląska Instytucja Pośrednicząca (zwana dalej DIP)</w:t>
            </w:r>
            <w:r w:rsidRPr="00C02657">
              <w:rPr>
                <w:rFonts w:ascii="Calibri" w:hAnsi="Calibri"/>
              </w:rPr>
              <w:t>.</w:t>
            </w:r>
          </w:p>
          <w:p w:rsidR="00776535" w:rsidRPr="00C02657" w:rsidRDefault="00776535" w:rsidP="00776535">
            <w:pPr>
              <w:spacing w:after="0" w:line="276" w:lineRule="auto"/>
              <w:jc w:val="both"/>
              <w:rPr>
                <w:rFonts w:ascii="Calibri" w:hAnsi="Calibri"/>
              </w:rPr>
            </w:pPr>
          </w:p>
          <w:p w:rsidR="00557374" w:rsidRPr="008D13A9" w:rsidRDefault="00776535" w:rsidP="00776535">
            <w:pPr>
              <w:spacing w:before="120" w:after="120" w:line="240" w:lineRule="auto"/>
              <w:jc w:val="both"/>
              <w:rPr>
                <w:rFonts w:cs="Arial"/>
                <w:b/>
              </w:rPr>
            </w:pPr>
            <w:r w:rsidRPr="00C02657">
              <w:t xml:space="preserve">Porozumienie  zawarte pomiędzy DIP a </w:t>
            </w:r>
            <w:r>
              <w:t>Miastem Jelenia Góra</w:t>
            </w:r>
            <w:r w:rsidRPr="00C02657">
              <w:t xml:space="preserve"> pełniącą funkcję lidera Zintegrowanych Inwestycji Terytorialnych </w:t>
            </w:r>
            <w:r>
              <w:t>Aglomeracji Jeleniogórskiej</w:t>
            </w:r>
            <w:r w:rsidRPr="00C02657">
              <w:t xml:space="preserve"> (zwane dalej: </w:t>
            </w:r>
            <w:r w:rsidRPr="00776535">
              <w:rPr>
                <w:b/>
              </w:rPr>
              <w:t>ZIT AJ</w:t>
            </w:r>
            <w:r w:rsidRPr="00C02657">
              <w:t>) i pełniącą funkcję Instytucji Pośredniczącej, w ramach instrumentu Zintegrowane Inwestycje Terytorialne RPO WD reguluje zasady współpracy (prawa i obowiązki) w ramach ww. Działania.</w:t>
            </w:r>
          </w:p>
        </w:tc>
      </w:tr>
      <w:tr w:rsidR="002F7D83" w:rsidRPr="008D13A9" w:rsidTr="00B53F73">
        <w:tc>
          <w:tcPr>
            <w:tcW w:w="611" w:type="dxa"/>
            <w:shd w:val="clear" w:color="auto" w:fill="auto"/>
          </w:tcPr>
          <w:p w:rsidR="002F7D83" w:rsidRPr="008D13A9" w:rsidRDefault="00DB709D" w:rsidP="002F7D83">
            <w:pPr>
              <w:autoSpaceDE w:val="0"/>
              <w:autoSpaceDN w:val="0"/>
              <w:adjustRightInd w:val="0"/>
              <w:spacing w:line="360" w:lineRule="auto"/>
              <w:ind w:left="113"/>
              <w:rPr>
                <w:b/>
              </w:rPr>
            </w:pPr>
            <w:r w:rsidRPr="008D13A9">
              <w:rPr>
                <w:b/>
              </w:rPr>
              <w:t>4</w:t>
            </w:r>
            <w:r w:rsidR="002F7D83" w:rsidRPr="008D13A9">
              <w:rPr>
                <w:b/>
              </w:rPr>
              <w:t>.</w:t>
            </w:r>
          </w:p>
        </w:tc>
        <w:tc>
          <w:tcPr>
            <w:tcW w:w="1851" w:type="dxa"/>
            <w:shd w:val="clear" w:color="auto" w:fill="auto"/>
          </w:tcPr>
          <w:p w:rsidR="002F7D83" w:rsidRPr="008D13A9" w:rsidRDefault="002F7D83" w:rsidP="002F7D83">
            <w:pPr>
              <w:autoSpaceDE w:val="0"/>
              <w:autoSpaceDN w:val="0"/>
              <w:adjustRightInd w:val="0"/>
              <w:rPr>
                <w:b/>
              </w:rPr>
            </w:pPr>
            <w:r w:rsidRPr="008D13A9">
              <w:rPr>
                <w:b/>
              </w:rPr>
              <w:t>Przedmiot konkursu, w tym typy projektów podlegających dofinansowaniu:</w:t>
            </w:r>
          </w:p>
        </w:tc>
        <w:tc>
          <w:tcPr>
            <w:tcW w:w="8284" w:type="dxa"/>
            <w:shd w:val="clear" w:color="auto" w:fill="auto"/>
            <w:vAlign w:val="center"/>
          </w:tcPr>
          <w:p w:rsidR="00926331" w:rsidRPr="0075114E" w:rsidRDefault="002F7D83" w:rsidP="0075114E">
            <w:pPr>
              <w:spacing w:before="120" w:after="120" w:line="240" w:lineRule="auto"/>
              <w:ind w:left="53"/>
              <w:contextualSpacing/>
              <w:jc w:val="both"/>
              <w:rPr>
                <w:rFonts w:cs="Arial"/>
              </w:rPr>
            </w:pPr>
            <w:r w:rsidRPr="008D13A9">
              <w:t xml:space="preserve">Przedmiotem konkursu są typy projektów w ramach Osi priorytetowej 1 </w:t>
            </w:r>
            <w:r w:rsidRPr="008D13A9">
              <w:rPr>
                <w:i/>
              </w:rPr>
              <w:t>Przedsiębiorstwa i innowacje</w:t>
            </w:r>
            <w:r w:rsidR="00074680" w:rsidRPr="008D13A9">
              <w:rPr>
                <w:i/>
              </w:rPr>
              <w:t xml:space="preserve"> </w:t>
            </w:r>
            <w:r w:rsidRPr="008D13A9">
              <w:t>RPO W</w:t>
            </w:r>
            <w:r w:rsidR="00D262A3" w:rsidRPr="008D13A9">
              <w:t>D</w:t>
            </w:r>
            <w:r w:rsidRPr="008D13A9">
              <w:t xml:space="preserve"> 2014-2020</w:t>
            </w:r>
            <w:r w:rsidR="002E082A">
              <w:t>,</w:t>
            </w:r>
            <w:r w:rsidRPr="008D13A9">
              <w:t xml:space="preserve"> określone dla Działania 1.</w:t>
            </w:r>
            <w:r w:rsidR="00A341F2">
              <w:t>3</w:t>
            </w:r>
            <w:r w:rsidR="00F42186">
              <w:rPr>
                <w:rFonts w:cs="Arial"/>
              </w:rPr>
              <w:t xml:space="preserve">, </w:t>
            </w:r>
            <w:r w:rsidRPr="00F42186">
              <w:rPr>
                <w:rFonts w:cs="Arial"/>
              </w:rPr>
              <w:t>Poddziałania 1.</w:t>
            </w:r>
            <w:r w:rsidR="00A341F2" w:rsidRPr="00F42186">
              <w:rPr>
                <w:rFonts w:cs="Arial"/>
              </w:rPr>
              <w:t>3</w:t>
            </w:r>
            <w:r w:rsidRPr="00F42186">
              <w:rPr>
                <w:rFonts w:cs="Arial"/>
              </w:rPr>
              <w:t>.</w:t>
            </w:r>
            <w:r w:rsidR="00C32647">
              <w:rPr>
                <w:rFonts w:cs="Arial"/>
              </w:rPr>
              <w:t>3</w:t>
            </w:r>
            <w:r w:rsidR="00557374" w:rsidRPr="00F42186">
              <w:rPr>
                <w:rFonts w:cs="Arial"/>
              </w:rPr>
              <w:t xml:space="preserve"> </w:t>
            </w:r>
            <w:r w:rsidRPr="00F42186">
              <w:rPr>
                <w:rFonts w:cs="Arial"/>
              </w:rPr>
              <w:t xml:space="preserve">Rozwój </w:t>
            </w:r>
            <w:r w:rsidR="002A09FD" w:rsidRPr="00F42186">
              <w:rPr>
                <w:rFonts w:cs="Arial"/>
              </w:rPr>
              <w:t>przedsiębiorczości</w:t>
            </w:r>
            <w:r w:rsidR="002E082A" w:rsidRPr="00F42186">
              <w:rPr>
                <w:rFonts w:cs="Arial"/>
              </w:rPr>
              <w:t xml:space="preserve"> – </w:t>
            </w:r>
            <w:r w:rsidR="0075114E">
              <w:rPr>
                <w:rFonts w:cs="Arial"/>
              </w:rPr>
              <w:t xml:space="preserve">ZIT </w:t>
            </w:r>
            <w:r w:rsidR="00C32647">
              <w:rPr>
                <w:rFonts w:cs="Arial"/>
              </w:rPr>
              <w:t>AJ</w:t>
            </w:r>
            <w:r w:rsidRPr="00F42186">
              <w:rPr>
                <w:rFonts w:cs="Arial"/>
              </w:rPr>
              <w:t>,</w:t>
            </w:r>
            <w:r w:rsidRPr="00F42186">
              <w:t xml:space="preserve"> którego celem szczegółowym jest</w:t>
            </w:r>
            <w:r w:rsidRPr="00F42186">
              <w:rPr>
                <w:rFonts w:cs="Arial"/>
              </w:rPr>
              <w:t xml:space="preserve"> </w:t>
            </w:r>
            <w:r w:rsidR="00A341F2" w:rsidRPr="00F42186">
              <w:rPr>
                <w:rFonts w:cs="Arial"/>
              </w:rPr>
              <w:t xml:space="preserve">ulepszenie warunków dla rozwoju MŚP </w:t>
            </w:r>
            <w:r w:rsidR="00926331" w:rsidRPr="00F42186">
              <w:rPr>
                <w:rFonts w:cs="Arial"/>
              </w:rPr>
              <w:t>.</w:t>
            </w:r>
          </w:p>
          <w:p w:rsidR="00903736" w:rsidRPr="002E082A" w:rsidRDefault="00903736" w:rsidP="00C10F43">
            <w:pPr>
              <w:spacing w:before="120" w:after="120" w:line="240" w:lineRule="auto"/>
              <w:ind w:left="53"/>
              <w:contextualSpacing/>
              <w:jc w:val="both"/>
              <w:rPr>
                <w:rFonts w:cs="Arial"/>
                <w:highlight w:val="cyan"/>
              </w:rPr>
            </w:pPr>
          </w:p>
          <w:p w:rsidR="00903736" w:rsidRDefault="005D3F9C" w:rsidP="005D3F9C">
            <w:pPr>
              <w:spacing w:before="120" w:after="120"/>
              <w:ind w:left="53"/>
              <w:contextualSpacing/>
              <w:jc w:val="both"/>
            </w:pPr>
            <w:r>
              <w:t xml:space="preserve">W RAMACH KONKURSU MOŻLIWE SĄ DO REALIZACJI PROJEKTY W DWÓCH SCHEMATACH: </w:t>
            </w:r>
            <w:r w:rsidR="00903736">
              <w:t>1.3 A i 1.3 B</w:t>
            </w:r>
            <w:r w:rsidR="00563309">
              <w:rPr>
                <w:rStyle w:val="Odwoanieprzypisudolnego"/>
              </w:rPr>
              <w:footnoteReference w:id="1"/>
            </w:r>
          </w:p>
          <w:p w:rsidR="0075114E" w:rsidRDefault="0075114E" w:rsidP="0075114E">
            <w:pPr>
              <w:spacing w:before="120" w:after="120" w:line="240" w:lineRule="auto"/>
              <w:contextualSpacing/>
              <w:jc w:val="both"/>
              <w:rPr>
                <w:rFonts w:cs="Arial"/>
              </w:rPr>
            </w:pPr>
          </w:p>
          <w:p w:rsidR="0075114E" w:rsidRDefault="0075114E" w:rsidP="0075114E">
            <w:pPr>
              <w:spacing w:before="120" w:after="120" w:line="240" w:lineRule="auto"/>
              <w:contextualSpacing/>
              <w:jc w:val="both"/>
              <w:rPr>
                <w:rFonts w:cs="Arial"/>
              </w:rPr>
            </w:pPr>
          </w:p>
          <w:p w:rsidR="002E082A" w:rsidRDefault="00D766F9" w:rsidP="0075114E">
            <w:pPr>
              <w:spacing w:before="120" w:after="120" w:line="240" w:lineRule="auto"/>
              <w:contextualSpacing/>
              <w:jc w:val="both"/>
              <w:rPr>
                <w:rFonts w:cs="Arial"/>
              </w:rPr>
            </w:pPr>
            <w:r>
              <w:rPr>
                <w:rFonts w:cs="Arial"/>
                <w:noProof/>
                <w:lang w:eastAsia="pl-PL"/>
              </w:rPr>
              <w:pict w14:anchorId="3E9899DA">
                <v:rect id="Prostokąt 1" o:spid="_x0000_s1026" style="position:absolute;left:0;text-align:left;margin-left:-.4pt;margin-top:9.55pt;width:262.2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" fillcolor="#f2f2f2 [3052]" strokecolor="black [3213]" strokeweight=".5pt"/>
              </w:pict>
            </w:r>
          </w:p>
          <w:p w:rsidR="00926331" w:rsidRPr="00833777" w:rsidRDefault="002F7D83" w:rsidP="00926331">
            <w:pPr>
              <w:spacing w:line="276" w:lineRule="auto"/>
              <w:rPr>
                <w:rFonts w:eastAsia="Calibri"/>
                <w:b/>
                <w:u w:val="single"/>
              </w:rPr>
            </w:pPr>
            <w:r w:rsidRPr="00926331">
              <w:rPr>
                <w:rFonts w:cs="Arial"/>
                <w:b/>
                <w:u w:val="single"/>
              </w:rPr>
              <w:t>Schemat</w:t>
            </w:r>
            <w:r w:rsidR="00557374" w:rsidRPr="00926331">
              <w:rPr>
                <w:rFonts w:cs="Arial"/>
                <w:b/>
                <w:u w:val="single"/>
              </w:rPr>
              <w:t xml:space="preserve"> </w:t>
            </w:r>
            <w:r w:rsidR="00DC7C1C">
              <w:rPr>
                <w:rFonts w:eastAsia="Calibri"/>
                <w:b/>
                <w:u w:val="single"/>
              </w:rPr>
              <w:t>1.3.A</w:t>
            </w:r>
            <w:r w:rsidR="00926331" w:rsidRPr="00833777">
              <w:rPr>
                <w:rFonts w:eastAsia="Calibri"/>
                <w:b/>
                <w:u w:val="single"/>
              </w:rPr>
              <w:t xml:space="preserve"> Przygotowanie terenów inwestycyjnych</w:t>
            </w:r>
            <w:r w:rsidR="00926331" w:rsidRPr="00833777">
              <w:rPr>
                <w:rStyle w:val="Odwoanieprzypisudolnego"/>
                <w:rFonts w:eastAsia="Calibri"/>
                <w:b/>
                <w:u w:val="single"/>
              </w:rPr>
              <w:footnoteReference w:id="2"/>
            </w:r>
            <w:r w:rsidR="00DC7C1C">
              <w:rPr>
                <w:rFonts w:eastAsia="Calibri"/>
                <w:b/>
                <w:u w:val="single"/>
              </w:rPr>
              <w:t>:</w:t>
            </w:r>
          </w:p>
          <w:p w:rsidR="00926331" w:rsidRPr="00833777" w:rsidRDefault="00926331" w:rsidP="00AA740A">
            <w:pPr>
              <w:spacing w:line="276" w:lineRule="auto"/>
              <w:jc w:val="both"/>
              <w:rPr>
                <w:rFonts w:eastAsia="Calibri"/>
              </w:rPr>
            </w:pPr>
            <w:r w:rsidRPr="00833777">
              <w:rPr>
                <w:rFonts w:eastAsia="Calibri"/>
              </w:rPr>
              <w:t>W zakresie infrastruktury służącej MSP wsparcie otrzymają projekty dotyczące zagospodarowania terenów pod działalność gospodarczą, w tym na cele stref aktywności gospodarczej i parków biznesu, np.:</w:t>
            </w:r>
          </w:p>
          <w:p w:rsidR="00926331" w:rsidRPr="00833777" w:rsidRDefault="00926331" w:rsidP="002E082A">
            <w:pPr>
              <w:pStyle w:val="Akapitzlist"/>
              <w:numPr>
                <w:ilvl w:val="0"/>
                <w:numId w:val="5"/>
              </w:numPr>
              <w:rPr>
                <w:rFonts w:eastAsia="Calibri"/>
              </w:rPr>
            </w:pPr>
            <w:r w:rsidRPr="00833777">
              <w:rPr>
                <w:rFonts w:eastAsia="Calibri"/>
              </w:rPr>
              <w:lastRenderedPageBreak/>
              <w:t>uporządkowanie i przygotowanie terenów (np. prace studyjno-koncepcyjne; badania geotechniczne, archeologiczne; rozbiórka; usuwanie zarośli, krzewów, drzew; wywóz odpadów; niwelacja terenu; wymiana ziemi);</w:t>
            </w:r>
          </w:p>
          <w:p w:rsidR="00926331" w:rsidRPr="00833777" w:rsidRDefault="00926331" w:rsidP="002E082A">
            <w:pPr>
              <w:pStyle w:val="Akapitzlist"/>
              <w:numPr>
                <w:ilvl w:val="0"/>
                <w:numId w:val="5"/>
              </w:numPr>
              <w:rPr>
                <w:rFonts w:eastAsia="Calibri"/>
              </w:rPr>
            </w:pPr>
            <w:r w:rsidRPr="00833777">
              <w:rPr>
                <w:rFonts w:eastAsia="Calibri"/>
              </w:rPr>
              <w:t>kompleksowe lub częściowe uzbrojenie terenu</w:t>
            </w:r>
            <w:r w:rsidRPr="00833777">
              <w:rPr>
                <w:rStyle w:val="Odwoanieprzypisudolnego"/>
                <w:rFonts w:eastAsia="Calibri"/>
              </w:rPr>
              <w:footnoteReference w:id="3"/>
            </w:r>
            <w:r w:rsidRPr="00833777">
              <w:rPr>
                <w:rFonts w:eastAsia="Calibri"/>
              </w:rPr>
              <w:t xml:space="preserve"> (np. kompleksowe wyposażenie w sieci: elektroenergetyczną, gazową, wodociągową, kanalizacyjną, ciepłowniczą i telekomunikacyjną lub dozbrojenie terenu w brakujące media);</w:t>
            </w:r>
          </w:p>
          <w:p w:rsidR="00926331" w:rsidRPr="00833777" w:rsidRDefault="00926331" w:rsidP="002E082A">
            <w:pPr>
              <w:pStyle w:val="Akapitzlist"/>
              <w:numPr>
                <w:ilvl w:val="0"/>
                <w:numId w:val="5"/>
              </w:numPr>
              <w:rPr>
                <w:rFonts w:eastAsia="Calibri"/>
              </w:rPr>
            </w:pPr>
            <w:r w:rsidRPr="00833777">
              <w:rPr>
                <w:rFonts w:eastAsia="Calibri"/>
              </w:rPr>
              <w:t>budowa nowych lub adaptacja (przebudowa, rozbudowa) istniejących budynków, np. hal produkcyjnych (wyłącznie jako element uzupełniający projektu);</w:t>
            </w:r>
          </w:p>
          <w:p w:rsidR="00926331" w:rsidRPr="00833777" w:rsidRDefault="00926331" w:rsidP="002E082A">
            <w:pPr>
              <w:pStyle w:val="Akapitzlist"/>
              <w:numPr>
                <w:ilvl w:val="0"/>
                <w:numId w:val="5"/>
              </w:numPr>
              <w:rPr>
                <w:rFonts w:eastAsia="Calibri"/>
              </w:rPr>
            </w:pPr>
            <w:r w:rsidRPr="00833777">
              <w:rPr>
                <w:rFonts w:eastAsia="Calibri"/>
              </w:rPr>
              <w:t>zakup gruntu w celu stworzenia i uzbrojenia terenów pod inwestycje (wyłącznie jako uzupełniający element projektu);</w:t>
            </w:r>
          </w:p>
          <w:p w:rsidR="00926331" w:rsidRPr="00833777" w:rsidRDefault="00926331" w:rsidP="002E082A">
            <w:pPr>
              <w:pStyle w:val="Akapitzlist"/>
              <w:numPr>
                <w:ilvl w:val="0"/>
                <w:numId w:val="5"/>
              </w:numPr>
              <w:rPr>
                <w:rFonts w:eastAsia="Calibri"/>
              </w:rPr>
            </w:pPr>
            <w:r w:rsidRPr="00833777">
              <w:rPr>
                <w:rFonts w:eastAsia="Calibri"/>
              </w:rPr>
              <w:t>budowa, modernizacja wewnętrznej infrastruktury komunikacyjnej</w:t>
            </w:r>
            <w:r w:rsidRPr="00833777">
              <w:rPr>
                <w:rStyle w:val="Odwoanieprzypisudolnego"/>
                <w:rFonts w:eastAsia="Calibri"/>
              </w:rPr>
              <w:footnoteReference w:id="4"/>
            </w:r>
            <w:r w:rsidRPr="00833777">
              <w:rPr>
                <w:rFonts w:eastAsia="Calibri"/>
              </w:rPr>
              <w:t xml:space="preserve"> (wyłącznie jako uzupełniający element projektu)</w:t>
            </w:r>
            <w:r>
              <w:rPr>
                <w:rFonts w:eastAsia="Calibri"/>
              </w:rPr>
              <w:t xml:space="preserve"> – niekwalifikowalne są wydatki na zewnętrzną infrastrukturę komunikacyjną</w:t>
            </w:r>
            <w:r w:rsidRPr="00833777">
              <w:rPr>
                <w:rFonts w:eastAsia="Calibri"/>
              </w:rPr>
              <w:t>;</w:t>
            </w:r>
          </w:p>
          <w:p w:rsidR="00706693" w:rsidRPr="00F42186" w:rsidRDefault="00926331" w:rsidP="00F42186">
            <w:pPr>
              <w:pStyle w:val="Akapitzlist"/>
              <w:numPr>
                <w:ilvl w:val="0"/>
                <w:numId w:val="5"/>
              </w:numPr>
              <w:rPr>
                <w:rFonts w:eastAsia="Calibri"/>
              </w:rPr>
            </w:pPr>
            <w:r w:rsidRPr="00AA740A">
              <w:rPr>
                <w:rFonts w:eastAsia="Calibri"/>
              </w:rPr>
              <w:t>działania informacyjno-promocyjne</w:t>
            </w:r>
            <w:r w:rsidRPr="00833777">
              <w:rPr>
                <w:rFonts w:eastAsia="Calibri"/>
              </w:rPr>
              <w:t>, dotyczące rozpowszechniania informacji o możliwościach inwestycyjnych na terenie województwa (wyłącznie jako uzupełniający element projektu i w zakresie związanym z jego realizacją).</w:t>
            </w:r>
          </w:p>
          <w:p w:rsidR="00926331" w:rsidRPr="00833777" w:rsidRDefault="00926331" w:rsidP="00926331">
            <w:pPr>
              <w:spacing w:line="276" w:lineRule="auto"/>
              <w:rPr>
                <w:rFonts w:eastAsia="Calibri"/>
              </w:rPr>
            </w:pPr>
          </w:p>
          <w:p w:rsidR="00926331" w:rsidRPr="00833777" w:rsidRDefault="00926331" w:rsidP="00AA740A">
            <w:pPr>
              <w:spacing w:line="276" w:lineRule="auto"/>
              <w:jc w:val="both"/>
              <w:rPr>
                <w:rFonts w:eastAsia="Calibri"/>
              </w:rPr>
            </w:pPr>
            <w:r w:rsidRPr="00833777">
              <w:rPr>
                <w:rFonts w:eastAsia="Calibri"/>
              </w:rPr>
              <w:t>Tereny objęte projektem muszą być przeznaczone pod działalność produkcyjną lub usługową (zgodnie z postanowieniami miejscowego planu zagospodarowania przestrzennego lub decyzją o warunkach zabudowy i zagospodarowania terenu</w:t>
            </w:r>
            <w:r w:rsidRPr="00833777">
              <w:rPr>
                <w:rStyle w:val="Odwoanieprzypisudolnego"/>
                <w:rFonts w:eastAsia="Calibri"/>
              </w:rPr>
              <w:footnoteReference w:id="5"/>
            </w:r>
            <w:r w:rsidRPr="00833777">
              <w:rPr>
                <w:rFonts w:eastAsia="Calibri"/>
              </w:rPr>
              <w:t xml:space="preserve"> </w:t>
            </w:r>
            <w:r w:rsidRPr="00833777">
              <w:rPr>
                <w:rStyle w:val="Odwoanieprzypisudolnego"/>
                <w:rFonts w:eastAsia="Calibri"/>
              </w:rPr>
              <w:footnoteReference w:id="6"/>
            </w:r>
            <w:r w:rsidRPr="00833777">
              <w:rPr>
                <w:rFonts w:eastAsia="Calibri"/>
              </w:rPr>
              <w:t>), z wyłączeniem możliwości lokowania obiektów mieszkaniowych</w:t>
            </w:r>
            <w:r w:rsidR="00E22770">
              <w:rPr>
                <w:rStyle w:val="Odwoanieprzypisudolnego"/>
                <w:rFonts w:eastAsia="Calibri"/>
              </w:rPr>
              <w:footnoteReference w:id="7"/>
            </w:r>
            <w:r w:rsidRPr="00833777">
              <w:rPr>
                <w:rFonts w:eastAsia="Calibri"/>
              </w:rPr>
              <w:t xml:space="preserve"> i </w:t>
            </w:r>
            <w:r>
              <w:rPr>
                <w:rFonts w:eastAsia="Calibri"/>
              </w:rPr>
              <w:t>wielkopowierzchniowych sklepów (powyżej 400 m</w:t>
            </w:r>
            <w:r>
              <w:rPr>
                <w:rFonts w:eastAsia="Calibri"/>
                <w:vertAlign w:val="superscript"/>
              </w:rPr>
              <w:t>2</w:t>
            </w:r>
            <w:r>
              <w:rPr>
                <w:rFonts w:eastAsia="Calibri"/>
              </w:rPr>
              <w:t>)</w:t>
            </w:r>
            <w:r w:rsidRPr="00833777">
              <w:rPr>
                <w:rFonts w:eastAsia="Calibri"/>
              </w:rPr>
              <w:t>.</w:t>
            </w:r>
          </w:p>
          <w:p w:rsidR="00926331" w:rsidRPr="00833777" w:rsidRDefault="00926331" w:rsidP="00AA740A">
            <w:pPr>
              <w:spacing w:line="276" w:lineRule="auto"/>
              <w:jc w:val="both"/>
              <w:rPr>
                <w:rFonts w:eastAsia="Calibri"/>
              </w:rPr>
            </w:pPr>
            <w:r w:rsidRPr="00833777">
              <w:rPr>
                <w:rFonts w:eastAsia="Calibri"/>
              </w:rPr>
              <w:t xml:space="preserve">Projekty mogą dotyczyć tworzenia nowej strefy inwestycyjnej lub poszerzania / rozbudowy strefy już istniejącej poprzez przyłączenie do niej innych działek. </w:t>
            </w:r>
          </w:p>
          <w:p w:rsidR="00926331" w:rsidRPr="00833777" w:rsidRDefault="00926331" w:rsidP="00AA740A">
            <w:pPr>
              <w:spacing w:line="276" w:lineRule="auto"/>
              <w:jc w:val="both"/>
              <w:rPr>
                <w:rFonts w:eastAsia="Calibri"/>
              </w:rPr>
            </w:pPr>
            <w:r w:rsidRPr="00833777">
              <w:rPr>
                <w:rFonts w:eastAsia="Calibri"/>
              </w:rPr>
              <w:t xml:space="preserve">Dopuszcza się projekty dotyczące terenów inwestycyjnych obejmujących przylegające do siebie działki, działki sąsiadujące (np. przedzielone drogą) lub terenów obejmujących działki rozproszone, zlokalizowane w kilku miejscach gminy. </w:t>
            </w:r>
          </w:p>
          <w:p w:rsidR="00926331" w:rsidRPr="00833777" w:rsidRDefault="00926331" w:rsidP="0075114E">
            <w:pPr>
              <w:spacing w:line="276" w:lineRule="auto"/>
              <w:jc w:val="both"/>
              <w:rPr>
                <w:rFonts w:eastAsia="Calibri"/>
              </w:rPr>
            </w:pPr>
            <w:r w:rsidRPr="00833777">
              <w:rPr>
                <w:rFonts w:eastAsia="Calibri"/>
              </w:rPr>
              <w:lastRenderedPageBreak/>
              <w:t xml:space="preserve">Wnioskodawca jest zobowiązany </w:t>
            </w:r>
            <w:r>
              <w:rPr>
                <w:rFonts w:eastAsia="Calibri"/>
              </w:rPr>
              <w:t xml:space="preserve">– ze środków własnych lub </w:t>
            </w:r>
            <w:r w:rsidRPr="00C87A96">
              <w:rPr>
                <w:rFonts w:eastAsia="Calibri"/>
              </w:rPr>
              <w:t>w ramach projektu komplementarnego finansowanego ze środków EFRR</w:t>
            </w:r>
            <w:r>
              <w:rPr>
                <w:rStyle w:val="Odwoanieprzypisudolnego"/>
                <w:rFonts w:eastAsia="Calibri"/>
              </w:rPr>
              <w:footnoteReference w:id="8"/>
            </w:r>
            <w:r w:rsidRPr="00C87A96">
              <w:rPr>
                <w:rFonts w:eastAsia="Calibri"/>
              </w:rPr>
              <w:t xml:space="preserve"> </w:t>
            </w:r>
            <w:r>
              <w:rPr>
                <w:rFonts w:eastAsia="Calibri"/>
              </w:rPr>
              <w:t xml:space="preserve">– </w:t>
            </w:r>
            <w:r w:rsidRPr="00833777">
              <w:rPr>
                <w:rFonts w:eastAsia="Calibri"/>
              </w:rPr>
              <w:t>zapewnić właściwy dostęp do terenów inwestycyjnych</w:t>
            </w:r>
            <w:r>
              <w:rPr>
                <w:rFonts w:eastAsia="Calibri"/>
              </w:rPr>
              <w:t xml:space="preserve"> (tj. </w:t>
            </w:r>
            <w:r w:rsidRPr="00833777">
              <w:rPr>
                <w:rFonts w:eastAsia="Calibri"/>
              </w:rPr>
              <w:t>zewnętrzną infrastrukturę komunikacyjną</w:t>
            </w:r>
            <w:r>
              <w:rPr>
                <w:rFonts w:eastAsia="Calibri"/>
              </w:rPr>
              <w:t xml:space="preserve"> włączającą teren w istniejącą sieć transportową – drogową lub kolejową)</w:t>
            </w:r>
            <w:r w:rsidRPr="00833777">
              <w:rPr>
                <w:rFonts w:eastAsia="Calibri"/>
              </w:rPr>
              <w:t xml:space="preserve">. </w:t>
            </w:r>
          </w:p>
          <w:p w:rsidR="000B1210" w:rsidRPr="00403AE9" w:rsidRDefault="00926331" w:rsidP="002D2384">
            <w:pPr>
              <w:jc w:val="both"/>
              <w:rPr>
                <w:rFonts w:eastAsia="Calibri"/>
              </w:rPr>
            </w:pPr>
            <w:r w:rsidRPr="00833777">
              <w:rPr>
                <w:rFonts w:eastAsia="Calibri"/>
              </w:rPr>
              <w:t>Projekty nie mogą powielać już istniejącej infrastruktury, chyba że limit dostępnej powierzchni o podobnych parametrach na terenie danej gminy został wyczerpany</w:t>
            </w:r>
            <w:r w:rsidR="0075114E">
              <w:rPr>
                <w:rFonts w:eastAsia="Calibri"/>
              </w:rPr>
              <w:t>.</w:t>
            </w:r>
          </w:p>
          <w:p w:rsidR="0000486C" w:rsidRPr="0000486C" w:rsidRDefault="0000486C" w:rsidP="0000486C">
            <w:pPr>
              <w:autoSpaceDE w:val="0"/>
              <w:autoSpaceDN w:val="0"/>
              <w:adjustRightInd w:val="0"/>
              <w:spacing w:after="0" w:line="240" w:lineRule="auto"/>
              <w:rPr>
                <w:rFonts w:ascii="Calibri" w:hAnsi="Calibri" w:cs="EUAlbertina-Regu"/>
              </w:rPr>
            </w:pPr>
          </w:p>
          <w:p w:rsidR="00926331" w:rsidRPr="00833777" w:rsidRDefault="00926331" w:rsidP="00926331">
            <w:pPr>
              <w:rPr>
                <w:rFonts w:eastAsia="Calibri"/>
              </w:rPr>
            </w:pPr>
            <w:r w:rsidRPr="00833777">
              <w:rPr>
                <w:rFonts w:eastAsia="Calibri"/>
                <w:b/>
              </w:rPr>
              <w:t>Preferencyjnie traktowane będą:</w:t>
            </w:r>
            <w:r w:rsidRPr="00833777">
              <w:rPr>
                <w:rFonts w:eastAsia="Calibri"/>
              </w:rPr>
              <w:t xml:space="preserve"> </w:t>
            </w:r>
          </w:p>
          <w:p w:rsidR="00926331" w:rsidRPr="00FB174F" w:rsidRDefault="00926331" w:rsidP="002E082A">
            <w:pPr>
              <w:pStyle w:val="Akapitzlist"/>
              <w:numPr>
                <w:ilvl w:val="0"/>
                <w:numId w:val="6"/>
              </w:numPr>
            </w:pPr>
            <w:r w:rsidRPr="00FB174F">
              <w:t>projekty realizowane na nieużytkach</w:t>
            </w:r>
            <w:r w:rsidRPr="00FB174F">
              <w:rPr>
                <w:rStyle w:val="Odwoanieprzypisudolnego"/>
                <w:rFonts w:cs="Arial"/>
              </w:rPr>
              <w:footnoteReference w:id="9"/>
            </w:r>
            <w:r w:rsidRPr="00FB174F">
              <w:t>, terenach zdegradowanych</w:t>
            </w:r>
            <w:r w:rsidRPr="00FB174F">
              <w:rPr>
                <w:rStyle w:val="Odwoanieprzypisudolnego"/>
                <w:rFonts w:cs="Arial"/>
              </w:rPr>
              <w:footnoteReference w:id="10"/>
            </w:r>
            <w:r w:rsidRPr="00FB174F">
              <w:t>, terenach zlokalizowanych w pobliżu inwestycji transportowych;</w:t>
            </w:r>
          </w:p>
          <w:p w:rsidR="00926331" w:rsidRPr="00FB174F" w:rsidRDefault="00926331" w:rsidP="002E082A">
            <w:pPr>
              <w:pStyle w:val="Akapitzlist"/>
              <w:numPr>
                <w:ilvl w:val="0"/>
                <w:numId w:val="6"/>
              </w:numPr>
            </w:pPr>
            <w:r w:rsidRPr="00FB174F">
              <w:t>projekty rewitalizacyjne ujęte w programie rewitalizacji danej gminy, który znajdzie się na wykazie IZ RPO WD;</w:t>
            </w:r>
          </w:p>
          <w:p w:rsidR="00926331" w:rsidRPr="00FB174F" w:rsidRDefault="00926331" w:rsidP="002E082A">
            <w:pPr>
              <w:pStyle w:val="Akapitzlist"/>
              <w:numPr>
                <w:ilvl w:val="0"/>
                <w:numId w:val="6"/>
              </w:numPr>
            </w:pPr>
            <w:r w:rsidRPr="00FB174F">
              <w:t>projekty wnoszące większy niż wymagany minimalny wkład własny.</w:t>
            </w:r>
          </w:p>
          <w:p w:rsidR="0000486C" w:rsidRDefault="0000486C" w:rsidP="00CF5805">
            <w:pPr>
              <w:ind w:left="720"/>
            </w:pPr>
          </w:p>
          <w:p w:rsidR="00DC7C1C" w:rsidRDefault="00D766F9" w:rsidP="004D468A">
            <w:pPr>
              <w:ind w:left="316"/>
            </w:pPr>
            <w:r>
              <w:rPr>
                <w:rFonts w:cs="Arial"/>
                <w:noProof/>
                <w:lang w:eastAsia="pl-PL"/>
              </w:rPr>
              <w:pict w14:anchorId="04B64665">
                <v:rect id="Prostokąt 2" o:spid="_x0000_s1031" style="position:absolute;left:0;text-align:left;margin-left:-4pt;margin-top:17.95pt;width:361.2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" fillcolor="#f2f2f2 [3052]" strokecolor="black [3213]" strokeweight=".5pt"/>
              </w:pict>
            </w:r>
            <w:r w:rsidR="005439E9">
              <w:t>---------------------------------------------------------------------------------------------------</w:t>
            </w:r>
          </w:p>
          <w:p w:rsidR="00DC7C1C" w:rsidRPr="00833777" w:rsidRDefault="00DC7C1C" w:rsidP="00DC7C1C">
            <w:pPr>
              <w:spacing w:line="276" w:lineRule="auto"/>
              <w:rPr>
                <w:rFonts w:ascii="Calibri" w:eastAsia="Calibri" w:hAnsi="Calibri"/>
                <w:b/>
                <w:u w:val="single"/>
              </w:rPr>
            </w:pPr>
            <w:r>
              <w:rPr>
                <w:rFonts w:ascii="Calibri" w:eastAsia="Calibri" w:hAnsi="Calibri"/>
                <w:b/>
                <w:u w:val="single"/>
              </w:rPr>
              <w:t xml:space="preserve">Schemat 1.3.B </w:t>
            </w:r>
            <w:r w:rsidRPr="00833777">
              <w:rPr>
                <w:rFonts w:ascii="Calibri" w:eastAsia="Calibri" w:hAnsi="Calibri"/>
                <w:b/>
                <w:u w:val="single"/>
              </w:rPr>
              <w:t xml:space="preserve"> Wsparcie infrastruktury pr</w:t>
            </w:r>
            <w:r>
              <w:rPr>
                <w:rFonts w:ascii="Calibri" w:eastAsia="Calibri" w:hAnsi="Calibri"/>
                <w:b/>
                <w:u w:val="single"/>
              </w:rPr>
              <w:t>zeznaczonej dla przedsiębiorców:</w:t>
            </w:r>
          </w:p>
          <w:p w:rsidR="00DC7C1C" w:rsidRPr="00833777" w:rsidRDefault="00DC7C1C" w:rsidP="00DC7C1C">
            <w:pPr>
              <w:spacing w:line="276" w:lineRule="auto"/>
              <w:rPr>
                <w:rFonts w:ascii="Calibri" w:eastAsia="Calibri" w:hAnsi="Calibri"/>
              </w:rPr>
            </w:pPr>
            <w:r w:rsidRPr="00833777">
              <w:rPr>
                <w:rFonts w:ascii="Calibri" w:eastAsia="Calibri" w:hAnsi="Calibri"/>
              </w:rPr>
              <w:t>W zakresie projektów inwestycyjnych dotyczących tworzenia infrastruktury przeznaczonej dla przedsiębiorców (np. inkubatorów przedsiębiorczości, parków biznesu):</w:t>
            </w:r>
          </w:p>
          <w:p w:rsidR="002D2384" w:rsidRDefault="00DC7C1C" w:rsidP="002D2384">
            <w:pPr>
              <w:pStyle w:val="Akapitzlist"/>
              <w:numPr>
                <w:ilvl w:val="0"/>
                <w:numId w:val="5"/>
              </w:numPr>
              <w:rPr>
                <w:rFonts w:eastAsia="Calibri"/>
              </w:rPr>
            </w:pPr>
            <w:r w:rsidRPr="00833777">
              <w:rPr>
                <w:rFonts w:eastAsia="Calibri"/>
              </w:rPr>
              <w:t>budowa / rozbudowa / przebudowa infrastruktury, wraz z kompleksowym uzbrojeniem terenu przeznaczonego pod działalność gospodarczą i infrastrukturą towarzyszącą (np. pa</w:t>
            </w:r>
            <w:r w:rsidR="002D2384">
              <w:rPr>
                <w:rFonts w:eastAsia="Calibri"/>
              </w:rPr>
              <w:t>rkingi, drogi wewnętrzne itp.);</w:t>
            </w:r>
          </w:p>
          <w:p w:rsidR="002D2384" w:rsidRDefault="00BA3BDD" w:rsidP="002D2384">
            <w:pPr>
              <w:pStyle w:val="Akapitzlist"/>
              <w:numPr>
                <w:ilvl w:val="0"/>
                <w:numId w:val="5"/>
              </w:numPr>
              <w:rPr>
                <w:rFonts w:eastAsia="Calibri"/>
              </w:rPr>
            </w:pPr>
            <w:r w:rsidRPr="002D2384">
              <w:rPr>
                <w:rFonts w:eastAsia="Calibri"/>
              </w:rPr>
              <w:t>zakup środków trwałych</w:t>
            </w:r>
            <w:r w:rsidR="00DC7C1C" w:rsidRPr="002D2384">
              <w:rPr>
                <w:rFonts w:eastAsia="Calibri"/>
              </w:rPr>
              <w:t xml:space="preserve"> oraz wartości niematerialnych i prawnych, niezbędnych do prawidłowego funkcjonowania wspieranej infrastruktury</w:t>
            </w:r>
          </w:p>
          <w:p w:rsidR="00AD3D13" w:rsidRDefault="00AD3D13" w:rsidP="002D2384">
            <w:pPr>
              <w:pStyle w:val="Akapitzlist"/>
              <w:numPr>
                <w:ilvl w:val="0"/>
                <w:numId w:val="5"/>
              </w:numPr>
              <w:rPr>
                <w:rFonts w:eastAsia="Calibri"/>
              </w:rPr>
            </w:pPr>
          </w:p>
          <w:p w:rsidR="00DC7C1C" w:rsidRPr="00833777" w:rsidRDefault="00DC7C1C" w:rsidP="00DC7C1C">
            <w:pPr>
              <w:spacing w:line="276" w:lineRule="auto"/>
              <w:rPr>
                <w:rFonts w:ascii="Calibri" w:eastAsia="Calibri" w:hAnsi="Calibri"/>
              </w:rPr>
            </w:pPr>
            <w:r w:rsidRPr="00833777">
              <w:rPr>
                <w:rFonts w:ascii="Calibri" w:eastAsia="Calibri" w:hAnsi="Calibri"/>
                <w:b/>
              </w:rPr>
              <w:t>Wsparcie projektów będzie możliwe pod warunkiem spełnienia następujących warunków</w:t>
            </w:r>
            <w:r w:rsidRPr="00833777">
              <w:rPr>
                <w:rFonts w:ascii="Calibri" w:eastAsia="Calibri" w:hAnsi="Calibri"/>
              </w:rPr>
              <w:t>:</w:t>
            </w:r>
          </w:p>
          <w:p w:rsidR="00DC7C1C" w:rsidRPr="00833777" w:rsidRDefault="00DC7C1C" w:rsidP="0000486C">
            <w:pPr>
              <w:numPr>
                <w:ilvl w:val="0"/>
                <w:numId w:val="7"/>
              </w:numPr>
              <w:spacing w:after="0" w:line="276" w:lineRule="auto"/>
              <w:ind w:left="317" w:hanging="284"/>
              <w:contextualSpacing/>
              <w:rPr>
                <w:rFonts w:ascii="Calibri" w:eastAsia="Calibri" w:hAnsi="Calibri"/>
              </w:rPr>
            </w:pPr>
            <w:r w:rsidRPr="00833777">
              <w:rPr>
                <w:rFonts w:ascii="Calibri" w:eastAsia="Calibri" w:hAnsi="Calibri"/>
              </w:rPr>
              <w:t>projekt jest zgodny ze zdefiniowanymi potrzebami MŚP;</w:t>
            </w:r>
          </w:p>
          <w:p w:rsidR="00DC7C1C" w:rsidRPr="00833777" w:rsidRDefault="00DC7C1C" w:rsidP="0000486C">
            <w:pPr>
              <w:numPr>
                <w:ilvl w:val="0"/>
                <w:numId w:val="7"/>
              </w:numPr>
              <w:spacing w:after="0" w:line="276" w:lineRule="auto"/>
              <w:ind w:left="317" w:hanging="284"/>
              <w:contextualSpacing/>
              <w:rPr>
                <w:rFonts w:ascii="Calibri" w:eastAsia="Calibri" w:hAnsi="Calibri"/>
              </w:rPr>
            </w:pPr>
            <w:r w:rsidRPr="00833777">
              <w:rPr>
                <w:rFonts w:ascii="Calibri" w:eastAsia="Calibri" w:hAnsi="Calibri"/>
              </w:rPr>
              <w:t>działalność IOB wpisuje się w inteligentne specjalizacje regionu;</w:t>
            </w:r>
          </w:p>
          <w:p w:rsidR="00DC7C1C" w:rsidRPr="00833777" w:rsidRDefault="00DC7C1C" w:rsidP="0000486C">
            <w:pPr>
              <w:numPr>
                <w:ilvl w:val="0"/>
                <w:numId w:val="7"/>
              </w:numPr>
              <w:spacing w:after="0" w:line="276" w:lineRule="auto"/>
              <w:ind w:left="317" w:hanging="284"/>
              <w:contextualSpacing/>
              <w:rPr>
                <w:rFonts w:ascii="Calibri" w:eastAsia="Calibri" w:hAnsi="Calibri"/>
              </w:rPr>
            </w:pPr>
            <w:r w:rsidRPr="00833777">
              <w:rPr>
                <w:rFonts w:ascii="Calibri" w:eastAsia="Calibri" w:hAnsi="Calibri"/>
              </w:rPr>
              <w:t>wnioskodawca dysponuje strategią / planem wykorzystania infrastruktury;</w:t>
            </w:r>
          </w:p>
          <w:p w:rsidR="00DC7C1C" w:rsidRPr="00833777" w:rsidRDefault="00DC7C1C" w:rsidP="0000486C">
            <w:pPr>
              <w:numPr>
                <w:ilvl w:val="0"/>
                <w:numId w:val="7"/>
              </w:numPr>
              <w:spacing w:after="0" w:line="276" w:lineRule="auto"/>
              <w:ind w:left="317" w:hanging="284"/>
              <w:contextualSpacing/>
              <w:rPr>
                <w:rFonts w:ascii="Calibri" w:eastAsia="Calibri" w:hAnsi="Calibri"/>
              </w:rPr>
            </w:pPr>
            <w:r w:rsidRPr="00833777">
              <w:rPr>
                <w:rFonts w:ascii="Calibri" w:eastAsia="Calibri" w:hAnsi="Calibri"/>
              </w:rPr>
              <w:t>przedsięwzięcie jest współfinansowane ze źródeł prywatnych;</w:t>
            </w:r>
          </w:p>
          <w:p w:rsidR="00DC7C1C" w:rsidRPr="00833777" w:rsidRDefault="00DC7C1C" w:rsidP="0000486C">
            <w:pPr>
              <w:numPr>
                <w:ilvl w:val="0"/>
                <w:numId w:val="7"/>
              </w:numPr>
              <w:spacing w:after="0" w:line="276" w:lineRule="auto"/>
              <w:ind w:left="317" w:hanging="284"/>
              <w:contextualSpacing/>
              <w:rPr>
                <w:rFonts w:ascii="Calibri" w:eastAsia="Calibri" w:hAnsi="Calibri"/>
              </w:rPr>
            </w:pPr>
            <w:r w:rsidRPr="00833777">
              <w:rPr>
                <w:rFonts w:ascii="Calibri" w:eastAsia="Calibri" w:hAnsi="Calibri"/>
              </w:rPr>
              <w:t>przedsięwzięcie nie powiela dostępnej na terenie danej gminy infrastruktury o podobnym profilu, chyba że jej limit został wyczerpany/ jest na wyczerpaniu.</w:t>
            </w:r>
          </w:p>
          <w:p w:rsidR="004F0BA5" w:rsidRPr="008D13A9" w:rsidRDefault="004F0BA5" w:rsidP="004F0BA5">
            <w:pPr>
              <w:spacing w:before="120" w:after="120" w:line="240" w:lineRule="auto"/>
              <w:jc w:val="both"/>
            </w:pPr>
            <w:r>
              <w:t>D</w:t>
            </w:r>
            <w:r w:rsidRPr="008D13A9">
              <w:t>o obszarów inteligentnych specjalizacji Dolnego Śląsk</w:t>
            </w:r>
            <w:r>
              <w:t>a,</w:t>
            </w:r>
            <w:r w:rsidRPr="008D13A9">
              <w:t xml:space="preserve"> </w:t>
            </w:r>
            <w:r>
              <w:t>z</w:t>
            </w:r>
            <w:r w:rsidRPr="008D13A9">
              <w:t xml:space="preserve">godnie z załącznikiem do </w:t>
            </w:r>
            <w:r w:rsidRPr="008D13A9">
              <w:rPr>
                <w:rFonts w:eastAsia="Times New Roman" w:cs="Arial"/>
              </w:rPr>
              <w:t xml:space="preserve">Regionalnej Strategii Innowacji dla Województwa Dolnośląskiego 2011-2020 </w:t>
            </w:r>
            <w:r>
              <w:rPr>
                <w:rFonts w:eastAsia="Times New Roman" w:cs="Arial"/>
              </w:rPr>
              <w:t xml:space="preserve">pt. </w:t>
            </w:r>
            <w:r w:rsidRPr="008D13A9">
              <w:rPr>
                <w:i/>
              </w:rPr>
              <w:t>Ramy Strategiczne na rzecz inteligentnych specjalizacji Dolnego Śląska</w:t>
            </w:r>
            <w:r w:rsidRPr="008D13A9">
              <w:t>, należą:</w:t>
            </w:r>
          </w:p>
          <w:p w:rsidR="004F0BA5" w:rsidRPr="008D13A9" w:rsidRDefault="004F0BA5" w:rsidP="004F0BA5">
            <w:pPr>
              <w:spacing w:before="120" w:after="120" w:line="240" w:lineRule="auto"/>
              <w:jc w:val="both"/>
            </w:pPr>
            <w:r w:rsidRPr="008D13A9">
              <w:t>- branża chemiczna i farmaceutyczna;</w:t>
            </w:r>
          </w:p>
          <w:p w:rsidR="004F0BA5" w:rsidRPr="008D13A9" w:rsidRDefault="004F0BA5" w:rsidP="004F0BA5">
            <w:pPr>
              <w:spacing w:before="120" w:after="120" w:line="240" w:lineRule="auto"/>
              <w:jc w:val="both"/>
            </w:pPr>
            <w:r w:rsidRPr="008D13A9">
              <w:lastRenderedPageBreak/>
              <w:t>- mobilność przestrzenna</w:t>
            </w:r>
          </w:p>
          <w:p w:rsidR="004F0BA5" w:rsidRPr="008D13A9" w:rsidRDefault="004F0BA5" w:rsidP="004F0BA5">
            <w:pPr>
              <w:spacing w:before="120" w:after="120" w:line="240" w:lineRule="auto"/>
              <w:jc w:val="both"/>
            </w:pPr>
            <w:r w:rsidRPr="008D13A9">
              <w:t>- żywność wysokiej jakości</w:t>
            </w:r>
          </w:p>
          <w:p w:rsidR="004F0BA5" w:rsidRPr="008D13A9" w:rsidRDefault="004F0BA5" w:rsidP="004F0BA5">
            <w:pPr>
              <w:spacing w:before="120" w:after="120" w:line="240" w:lineRule="auto"/>
              <w:jc w:val="both"/>
            </w:pPr>
            <w:r w:rsidRPr="008D13A9">
              <w:t>- surowce naturalne i wtórne</w:t>
            </w:r>
          </w:p>
          <w:p w:rsidR="004F0BA5" w:rsidRPr="008D13A9" w:rsidRDefault="004F0BA5" w:rsidP="004F0BA5">
            <w:pPr>
              <w:spacing w:before="120" w:after="120" w:line="240" w:lineRule="auto"/>
              <w:jc w:val="both"/>
            </w:pPr>
            <w:r w:rsidRPr="008D13A9">
              <w:t>- produkcja maszyn i urządzeń, obróbka materiałów</w:t>
            </w:r>
          </w:p>
          <w:p w:rsidR="00DC7C1C" w:rsidRPr="00833777" w:rsidRDefault="004F0BA5" w:rsidP="004F0BA5">
            <w:pPr>
              <w:spacing w:line="276" w:lineRule="auto"/>
              <w:rPr>
                <w:rFonts w:ascii="Calibri" w:eastAsia="Calibri" w:hAnsi="Calibri"/>
              </w:rPr>
            </w:pPr>
            <w:r w:rsidRPr="008D13A9">
              <w:t>- technologie informacyjno-komunikacyjne (ICT)</w:t>
            </w:r>
          </w:p>
          <w:p w:rsidR="00DC7C1C" w:rsidRPr="00833777" w:rsidRDefault="00DC7C1C" w:rsidP="00DC7C1C">
            <w:pPr>
              <w:spacing w:line="276" w:lineRule="auto"/>
              <w:contextualSpacing/>
              <w:rPr>
                <w:rFonts w:cs="Arial"/>
              </w:rPr>
            </w:pPr>
            <w:r w:rsidRPr="00833777">
              <w:rPr>
                <w:rFonts w:cs="Arial"/>
                <w:b/>
              </w:rPr>
              <w:t>Preferencyjnie traktowane będą</w:t>
            </w:r>
            <w:r w:rsidRPr="00833777">
              <w:rPr>
                <w:rFonts w:cs="Arial"/>
              </w:rPr>
              <w:t>:</w:t>
            </w:r>
          </w:p>
          <w:p w:rsidR="00DC7C1C" w:rsidRPr="00FB174F" w:rsidRDefault="00DC7C1C" w:rsidP="002E082A">
            <w:pPr>
              <w:pStyle w:val="Akapitzlist"/>
              <w:numPr>
                <w:ilvl w:val="0"/>
                <w:numId w:val="6"/>
              </w:numPr>
            </w:pPr>
            <w:r w:rsidRPr="00FB174F">
              <w:t>projekty dotyczące inkubatorów przedsiębiorczości, poprawiające waru</w:t>
            </w:r>
            <w:r w:rsidR="00B31DA0">
              <w:t>nki dla rozwoju przedsiębiorstw</w:t>
            </w:r>
            <w:r w:rsidRPr="00FB174F">
              <w:t>;</w:t>
            </w:r>
          </w:p>
          <w:p w:rsidR="00DC7C1C" w:rsidRPr="00FB174F" w:rsidRDefault="00DC7C1C" w:rsidP="002E082A">
            <w:pPr>
              <w:pStyle w:val="Akapitzlist"/>
              <w:numPr>
                <w:ilvl w:val="0"/>
                <w:numId w:val="6"/>
              </w:numPr>
            </w:pPr>
            <w:r w:rsidRPr="00FB174F">
              <w:t>projekty wnoszące większy niż wymagany minimalny wkład własny.</w:t>
            </w:r>
          </w:p>
          <w:p w:rsidR="002F7D83" w:rsidRPr="008D13A9" w:rsidRDefault="002F7D83" w:rsidP="004F0BA5">
            <w:pPr>
              <w:spacing w:before="120" w:after="120" w:line="240" w:lineRule="auto"/>
              <w:jc w:val="both"/>
            </w:pPr>
          </w:p>
        </w:tc>
      </w:tr>
      <w:tr w:rsidR="00084F59" w:rsidRPr="008D13A9" w:rsidTr="00B53F73">
        <w:tc>
          <w:tcPr>
            <w:tcW w:w="611" w:type="dxa"/>
            <w:shd w:val="clear" w:color="auto" w:fill="auto"/>
          </w:tcPr>
          <w:p w:rsidR="00084F59" w:rsidRPr="008D13A9" w:rsidRDefault="00084F59" w:rsidP="00822A4D">
            <w:pPr>
              <w:autoSpaceDE w:val="0"/>
              <w:autoSpaceDN w:val="0"/>
              <w:adjustRightInd w:val="0"/>
              <w:spacing w:line="360" w:lineRule="auto"/>
              <w:ind w:left="113"/>
              <w:rPr>
                <w:b/>
              </w:rPr>
            </w:pPr>
            <w:r>
              <w:rPr>
                <w:b/>
              </w:rPr>
              <w:lastRenderedPageBreak/>
              <w:t>5.</w:t>
            </w:r>
          </w:p>
        </w:tc>
        <w:tc>
          <w:tcPr>
            <w:tcW w:w="1851" w:type="dxa"/>
            <w:shd w:val="clear" w:color="auto" w:fill="auto"/>
          </w:tcPr>
          <w:p w:rsidR="00084F59" w:rsidRPr="008D13A9" w:rsidRDefault="00084F59" w:rsidP="00822A4D">
            <w:pPr>
              <w:autoSpaceDE w:val="0"/>
              <w:autoSpaceDN w:val="0"/>
              <w:adjustRightInd w:val="0"/>
              <w:rPr>
                <w:b/>
              </w:rPr>
            </w:pPr>
            <w:r>
              <w:rPr>
                <w:b/>
              </w:rPr>
              <w:t>Dodatkowe postanowienia Regulaminu wynikające z SZOOP RPO WD</w:t>
            </w:r>
          </w:p>
        </w:tc>
        <w:tc>
          <w:tcPr>
            <w:tcW w:w="8284" w:type="dxa"/>
            <w:shd w:val="clear" w:color="auto" w:fill="auto"/>
            <w:vAlign w:val="center"/>
          </w:tcPr>
          <w:p w:rsidR="00084F59" w:rsidRPr="00833777" w:rsidRDefault="006F69C1" w:rsidP="00084F59">
            <w:pPr>
              <w:spacing w:line="276" w:lineRule="auto"/>
              <w:rPr>
                <w:rFonts w:cs="Arial"/>
                <w:b/>
              </w:rPr>
            </w:pPr>
            <w:r>
              <w:rPr>
                <w:rFonts w:cs="Arial"/>
                <w:b/>
              </w:rPr>
              <w:t xml:space="preserve">I. </w:t>
            </w:r>
            <w:r w:rsidR="00084F59" w:rsidRPr="00833777">
              <w:rPr>
                <w:rFonts w:cs="Arial"/>
                <w:b/>
              </w:rPr>
              <w:t>W zakresie schematu 1.3.A i 1.3.B:</w:t>
            </w:r>
          </w:p>
          <w:p w:rsidR="00084F59" w:rsidRPr="00084F59" w:rsidRDefault="00084F59" w:rsidP="002E082A">
            <w:pPr>
              <w:pStyle w:val="Akapitzlist"/>
              <w:numPr>
                <w:ilvl w:val="0"/>
                <w:numId w:val="19"/>
              </w:numPr>
              <w:rPr>
                <w:rFonts w:eastAsia="Calibri"/>
              </w:rPr>
            </w:pPr>
            <w:r w:rsidRPr="00084F59">
              <w:rPr>
                <w:rFonts w:eastAsia="Calibri"/>
              </w:rPr>
              <w:t xml:space="preserve">Rezultatem bezpośrednim projektów będzie odpowiednio: </w:t>
            </w:r>
          </w:p>
          <w:p w:rsidR="00084F59" w:rsidRPr="00FB174F" w:rsidRDefault="00084F59" w:rsidP="002E082A">
            <w:pPr>
              <w:pStyle w:val="Akapitzlist"/>
              <w:numPr>
                <w:ilvl w:val="0"/>
                <w:numId w:val="8"/>
              </w:numPr>
              <w:rPr>
                <w:rFonts w:eastAsia="Calibri"/>
              </w:rPr>
            </w:pPr>
            <w:r w:rsidRPr="00FB174F">
              <w:rPr>
                <w:rFonts w:eastAsia="Calibri"/>
              </w:rPr>
              <w:t>liczba małych i średnich przedsiębiorstw zlokalizowanych we wspartej infrastrukturze</w:t>
            </w:r>
            <w:r w:rsidR="00621D6F">
              <w:rPr>
                <w:rFonts w:eastAsia="Calibri"/>
              </w:rPr>
              <w:t xml:space="preserve"> (schemat 1.3.B)</w:t>
            </w:r>
          </w:p>
          <w:p w:rsidR="00084F59" w:rsidRPr="00FB174F" w:rsidRDefault="00084F59" w:rsidP="00084F59">
            <w:pPr>
              <w:ind w:left="459"/>
              <w:rPr>
                <w:rFonts w:eastAsia="Calibri"/>
                <w:b/>
              </w:rPr>
            </w:pPr>
            <w:r w:rsidRPr="00FB174F">
              <w:rPr>
                <w:rFonts w:eastAsia="Calibri"/>
                <w:b/>
              </w:rPr>
              <w:t>lub</w:t>
            </w:r>
          </w:p>
          <w:p w:rsidR="00084F59" w:rsidRPr="00FB174F" w:rsidRDefault="00084F59" w:rsidP="002E082A">
            <w:pPr>
              <w:pStyle w:val="Akapitzlist"/>
              <w:numPr>
                <w:ilvl w:val="0"/>
                <w:numId w:val="8"/>
              </w:numPr>
              <w:rPr>
                <w:rFonts w:eastAsia="Calibri"/>
              </w:rPr>
            </w:pPr>
            <w:r w:rsidRPr="00FB174F">
              <w:rPr>
                <w:rFonts w:eastAsia="Calibri"/>
              </w:rPr>
              <w:t xml:space="preserve">poziom obłożenia terenów inwestycyjnych </w:t>
            </w:r>
            <w:r w:rsidR="00621D6F">
              <w:rPr>
                <w:rFonts w:eastAsia="Calibri"/>
              </w:rPr>
              <w:t>(schemat 1.3.A)</w:t>
            </w:r>
          </w:p>
          <w:p w:rsidR="00084F59" w:rsidRPr="00FB174F" w:rsidRDefault="00084F59" w:rsidP="00084F59">
            <w:pPr>
              <w:ind w:left="459"/>
              <w:rPr>
                <w:rFonts w:eastAsia="Calibri"/>
              </w:rPr>
            </w:pPr>
            <w:r w:rsidRPr="00FB174F">
              <w:rPr>
                <w:rFonts w:eastAsia="Calibri"/>
              </w:rPr>
              <w:t xml:space="preserve">oraz </w:t>
            </w:r>
          </w:p>
          <w:p w:rsidR="00084F59" w:rsidRPr="00FB174F" w:rsidRDefault="00084F59" w:rsidP="002E082A">
            <w:pPr>
              <w:pStyle w:val="Akapitzlist"/>
              <w:numPr>
                <w:ilvl w:val="0"/>
                <w:numId w:val="8"/>
              </w:numPr>
              <w:rPr>
                <w:rFonts w:eastAsia="Calibri"/>
              </w:rPr>
            </w:pPr>
            <w:r w:rsidRPr="00FB174F">
              <w:rPr>
                <w:rFonts w:eastAsia="Calibri"/>
              </w:rPr>
              <w:t xml:space="preserve">liczba miejsc pracy utworzonych w MŚP. </w:t>
            </w:r>
          </w:p>
          <w:p w:rsidR="00FA2859" w:rsidRDefault="00FA2859" w:rsidP="00084F59">
            <w:pPr>
              <w:spacing w:line="276" w:lineRule="auto"/>
              <w:rPr>
                <w:rFonts w:eastAsia="Calibri"/>
              </w:rPr>
            </w:pPr>
          </w:p>
          <w:p w:rsidR="00084F59" w:rsidRPr="00CB4F8E" w:rsidRDefault="00084F59" w:rsidP="00AE35C5">
            <w:pPr>
              <w:spacing w:line="276" w:lineRule="auto"/>
              <w:jc w:val="both"/>
              <w:rPr>
                <w:rFonts w:eastAsia="Calibri"/>
              </w:rPr>
            </w:pPr>
            <w:r w:rsidRPr="00CB4F8E">
              <w:rPr>
                <w:rFonts w:eastAsia="Calibri"/>
              </w:rPr>
              <w:t>Rezultaty bezpośrednie będą wskazane w umowie o dofinansowanie projektu</w:t>
            </w:r>
            <w:r w:rsidR="00AE35C5" w:rsidRPr="00CB4F8E">
              <w:rPr>
                <w:rFonts w:eastAsia="Calibri"/>
              </w:rPr>
              <w:t xml:space="preserve"> (w </w:t>
            </w:r>
            <w:r w:rsidR="005E3D7A" w:rsidRPr="00CB4F8E">
              <w:rPr>
                <w:rFonts w:eastAsia="Calibri"/>
              </w:rPr>
              <w:t>oświadczeniu</w:t>
            </w:r>
            <w:r w:rsidR="00DE5201">
              <w:rPr>
                <w:rStyle w:val="Odwoanieprzypisudolnego"/>
                <w:rFonts w:eastAsia="Calibri"/>
              </w:rPr>
              <w:footnoteReference w:id="11"/>
            </w:r>
            <w:r w:rsidR="00AE35C5" w:rsidRPr="00CB4F8E">
              <w:rPr>
                <w:rFonts w:eastAsia="Calibri"/>
              </w:rPr>
              <w:t xml:space="preserve"> przygotowanym według wzoru stanowiącego załącznik do wniosku o dofinansowanie)</w:t>
            </w:r>
            <w:r w:rsidRPr="00CB4F8E">
              <w:rPr>
                <w:rFonts w:eastAsia="Calibri"/>
              </w:rPr>
              <w:t xml:space="preserve">. </w:t>
            </w:r>
          </w:p>
          <w:p w:rsidR="00621D6F" w:rsidRDefault="00621D6F" w:rsidP="00621D6F">
            <w:pPr>
              <w:spacing w:line="276" w:lineRule="auto"/>
              <w:jc w:val="both"/>
              <w:rPr>
                <w:rFonts w:eastAsia="Calibri"/>
              </w:rPr>
            </w:pPr>
            <w:r w:rsidRPr="00CB4F8E">
              <w:rPr>
                <w:rFonts w:eastAsia="Calibri"/>
              </w:rPr>
              <w:t xml:space="preserve">W schemacie 1.3.A nieosiągnięcie pełnego poziomu obłożenia terenów inwestycyjnych na koniec okresu trwałości projektu będzie skutkowało zgodnie z zasadą proporcjonalności odpowiednim zwrotem środków pomocowych. Poziom obłożenia terenu </w:t>
            </w:r>
            <w:r w:rsidR="00FA2859" w:rsidRPr="00CB4F8E">
              <w:rPr>
                <w:rFonts w:eastAsia="Calibri"/>
              </w:rPr>
              <w:t>będzie wyliczany procentowo na podstawie zajętej i wolnej powierzchni terenu (</w:t>
            </w:r>
            <w:r w:rsidRPr="00CB4F8E">
              <w:rPr>
                <w:rFonts w:eastAsia="Calibri"/>
              </w:rPr>
              <w:t xml:space="preserve">przy zastosowaniu jednostki miary </w:t>
            </w:r>
            <w:r w:rsidR="00FA2859" w:rsidRPr="00CB4F8E">
              <w:rPr>
                <w:rFonts w:eastAsia="Calibri"/>
              </w:rPr>
              <w:t xml:space="preserve">powierzchni </w:t>
            </w:r>
            <w:r w:rsidRPr="00CB4F8E">
              <w:rPr>
                <w:rFonts w:eastAsia="Calibri"/>
              </w:rPr>
              <w:t>[m</w:t>
            </w:r>
            <w:r w:rsidRPr="00CB4F8E">
              <w:rPr>
                <w:rFonts w:eastAsia="Calibri"/>
                <w:vertAlign w:val="superscript"/>
              </w:rPr>
              <w:sym w:font="Symbol" w:char="F032"/>
            </w:r>
            <w:r w:rsidRPr="00CB4F8E">
              <w:rPr>
                <w:rFonts w:eastAsia="Calibri"/>
              </w:rPr>
              <w:t>]</w:t>
            </w:r>
            <w:r w:rsidR="00FA2859" w:rsidRPr="00CB4F8E">
              <w:rPr>
                <w:rFonts w:eastAsia="Calibri"/>
              </w:rPr>
              <w:t>)</w:t>
            </w:r>
            <w:r w:rsidRPr="00CB4F8E">
              <w:rPr>
                <w:rFonts w:eastAsia="Calibri"/>
              </w:rPr>
              <w:t>.</w:t>
            </w:r>
            <w:r>
              <w:rPr>
                <w:rFonts w:eastAsia="Calibri"/>
              </w:rPr>
              <w:t xml:space="preserve"> </w:t>
            </w:r>
          </w:p>
          <w:p w:rsidR="00084F59" w:rsidRPr="00CB4F8E" w:rsidRDefault="00084F59" w:rsidP="002E082A">
            <w:pPr>
              <w:pStyle w:val="Akapitzlist"/>
              <w:numPr>
                <w:ilvl w:val="0"/>
                <w:numId w:val="19"/>
              </w:numPr>
              <w:rPr>
                <w:rFonts w:eastAsia="Calibri"/>
              </w:rPr>
            </w:pPr>
            <w:r w:rsidRPr="00084F59">
              <w:rPr>
                <w:rFonts w:eastAsia="Calibri"/>
              </w:rPr>
              <w:t xml:space="preserve">Wykorzystanie powstałej infrastruktury </w:t>
            </w:r>
            <w:r w:rsidRPr="00084F59">
              <w:rPr>
                <w:rFonts w:eastAsia="Calibri"/>
                <w:b/>
              </w:rPr>
              <w:t>przez dużego przedsiębiorcę</w:t>
            </w:r>
            <w:r w:rsidRPr="00084F59">
              <w:rPr>
                <w:rFonts w:eastAsia="Calibri"/>
              </w:rPr>
              <w:t xml:space="preserve"> będzie skutkowało – zgodnie z zasadą proporcjonalności – odpowiednim </w:t>
            </w:r>
            <w:r w:rsidRPr="00CB4F8E">
              <w:rPr>
                <w:rFonts w:eastAsia="Calibri"/>
              </w:rPr>
              <w:t>zwrotem środków na koniec okresu trwałości projektu.</w:t>
            </w:r>
          </w:p>
          <w:p w:rsidR="000D6114" w:rsidRPr="00CB4F8E" w:rsidRDefault="00FA2859" w:rsidP="00FA2859">
            <w:pPr>
              <w:jc w:val="both"/>
              <w:rPr>
                <w:rFonts w:ascii="Calibri" w:hAnsi="Calibri" w:cs="Arial"/>
              </w:rPr>
            </w:pPr>
            <w:r w:rsidRPr="00CB4F8E">
              <w:rPr>
                <w:rFonts w:eastAsia="Calibri"/>
              </w:rPr>
              <w:t>Poziom wykorzystania terenu przez dużego przedsiębiorcę będzie wyliczany procentowo na podstawie zajętej przez niego powierzchni terenu (przy zastosowaniu jednostki miary powierzchni [m</w:t>
            </w:r>
            <w:r w:rsidRPr="00CB4F8E">
              <w:rPr>
                <w:rFonts w:eastAsia="Calibri"/>
                <w:vertAlign w:val="superscript"/>
              </w:rPr>
              <w:sym w:font="Symbol" w:char="F032"/>
            </w:r>
            <w:r w:rsidRPr="00CB4F8E">
              <w:rPr>
                <w:rFonts w:eastAsia="Calibri"/>
              </w:rPr>
              <w:t>]).</w:t>
            </w:r>
          </w:p>
          <w:p w:rsidR="00FA2859" w:rsidRPr="00CB4F8E" w:rsidRDefault="004F0BA5" w:rsidP="002E082A">
            <w:pPr>
              <w:pStyle w:val="Akapitzlist"/>
              <w:numPr>
                <w:ilvl w:val="0"/>
                <w:numId w:val="19"/>
              </w:numPr>
              <w:rPr>
                <w:rFonts w:eastAsia="Calibri"/>
              </w:rPr>
            </w:pPr>
            <w:r w:rsidRPr="00CB4F8E">
              <w:rPr>
                <w:rFonts w:eastAsia="Calibri"/>
              </w:rPr>
              <w:t>Zgodnie z</w:t>
            </w:r>
            <w:r w:rsidR="00CB4F8E">
              <w:rPr>
                <w:rFonts w:eastAsia="Calibri"/>
              </w:rPr>
              <w:t xml:space="preserve"> </w:t>
            </w:r>
            <w:r w:rsidR="005E3D7A" w:rsidRPr="00CB4F8E">
              <w:rPr>
                <w:rFonts w:asciiTheme="minorHAnsi" w:hAnsiTheme="minorHAnsi" w:cs="Arial"/>
                <w:b/>
                <w:color w:val="auto"/>
              </w:rPr>
              <w:t>rozporządzeniem w sprawie pomocy inwestycyjnej na infrastrukturę lokalną</w:t>
            </w:r>
            <w:r w:rsidR="005E3D7A" w:rsidRPr="00CB4F8E" w:rsidDel="005E3D7A">
              <w:rPr>
                <w:rFonts w:eastAsia="Calibri"/>
              </w:rPr>
              <w:t xml:space="preserve"> </w:t>
            </w:r>
            <w:r w:rsidRPr="00CB4F8E">
              <w:rPr>
                <w:rFonts w:eastAsia="Calibri"/>
              </w:rPr>
              <w:t xml:space="preserve">, który stanowi podstawę udzielania wsparcia w ramach schematów 1.3.A i 1.3.B, </w:t>
            </w:r>
            <w:r w:rsidR="00FA2859" w:rsidRPr="00CB4F8E">
              <w:rPr>
                <w:rFonts w:eastAsia="Calibri"/>
              </w:rPr>
              <w:t xml:space="preserve">udostępnianie </w:t>
            </w:r>
            <w:r w:rsidRPr="00CB4F8E">
              <w:rPr>
                <w:rFonts w:eastAsia="Calibri"/>
              </w:rPr>
              <w:t>infrastruktur</w:t>
            </w:r>
            <w:r w:rsidR="00FA2859" w:rsidRPr="00CB4F8E">
              <w:rPr>
                <w:rFonts w:eastAsia="Calibri"/>
              </w:rPr>
              <w:t>y</w:t>
            </w:r>
            <w:r w:rsidRPr="00CB4F8E">
              <w:rPr>
                <w:rFonts w:eastAsia="Calibri"/>
              </w:rPr>
              <w:t xml:space="preserve"> wytworzon</w:t>
            </w:r>
            <w:r w:rsidR="00FA2859" w:rsidRPr="00CB4F8E">
              <w:rPr>
                <w:rFonts w:eastAsia="Calibri"/>
              </w:rPr>
              <w:t>ej</w:t>
            </w:r>
            <w:r w:rsidRPr="00CB4F8E">
              <w:rPr>
                <w:rFonts w:eastAsia="Calibri"/>
              </w:rPr>
              <w:t xml:space="preserve"> w ramach projektów </w:t>
            </w:r>
            <w:r w:rsidR="00FA2859" w:rsidRPr="00CB4F8E">
              <w:rPr>
                <w:rFonts w:eastAsia="Calibri"/>
              </w:rPr>
              <w:t>musi odbywać się na następujących zasadach:</w:t>
            </w:r>
          </w:p>
          <w:p w:rsidR="004F0BA5" w:rsidRPr="00CB4F8E" w:rsidRDefault="00FA2859" w:rsidP="002E082A">
            <w:pPr>
              <w:pStyle w:val="Akapitzlist"/>
              <w:rPr>
                <w:rFonts w:eastAsia="Calibri"/>
              </w:rPr>
            </w:pPr>
            <w:r w:rsidRPr="00CB4F8E">
              <w:rPr>
                <w:rFonts w:eastAsia="Calibri"/>
              </w:rPr>
              <w:lastRenderedPageBreak/>
              <w:t xml:space="preserve">infrastruktura </w:t>
            </w:r>
            <w:r w:rsidR="004F0BA5" w:rsidRPr="00CB4F8E">
              <w:rPr>
                <w:rFonts w:eastAsia="Calibri"/>
              </w:rPr>
              <w:t>jest udostępniana zainteresowanym użytkowników w oparciu o otwarte, przejrzyste i niedyskryminujące zasady</w:t>
            </w:r>
            <w:r w:rsidRPr="00CB4F8E">
              <w:rPr>
                <w:rFonts w:eastAsia="Calibri"/>
              </w:rPr>
              <w:t>, a</w:t>
            </w:r>
            <w:r w:rsidR="004F0BA5" w:rsidRPr="00CB4F8E">
              <w:rPr>
                <w:rFonts w:eastAsia="Calibri"/>
              </w:rPr>
              <w:t xml:space="preserve"> </w:t>
            </w:r>
            <w:r w:rsidRPr="00CB4F8E">
              <w:rPr>
                <w:rFonts w:eastAsia="Calibri"/>
              </w:rPr>
              <w:t>c</w:t>
            </w:r>
            <w:r w:rsidR="004F0BA5" w:rsidRPr="00CB4F8E">
              <w:rPr>
                <w:rFonts w:eastAsia="Calibri"/>
              </w:rPr>
              <w:t xml:space="preserve">ena pobierana za </w:t>
            </w:r>
            <w:r w:rsidRPr="00CB4F8E">
              <w:rPr>
                <w:rFonts w:eastAsia="Calibri"/>
              </w:rPr>
              <w:t xml:space="preserve">jej </w:t>
            </w:r>
            <w:r w:rsidR="004F0BA5" w:rsidRPr="00CB4F8E">
              <w:rPr>
                <w:rFonts w:eastAsia="Calibri"/>
              </w:rPr>
              <w:t xml:space="preserve">użytkowanie lub sprzedaż </w:t>
            </w:r>
            <w:r w:rsidRPr="00CB4F8E">
              <w:rPr>
                <w:rFonts w:eastAsia="Calibri"/>
              </w:rPr>
              <w:t>odpowiada cenie rynkowej;</w:t>
            </w:r>
          </w:p>
          <w:p w:rsidR="004F0BA5" w:rsidRPr="00CB4F8E" w:rsidRDefault="00FA2859" w:rsidP="002E082A">
            <w:pPr>
              <w:pStyle w:val="Akapitzlist"/>
              <w:rPr>
                <w:rFonts w:cs="Arial"/>
              </w:rPr>
            </w:pPr>
            <w:r w:rsidRPr="00CB4F8E">
              <w:rPr>
                <w:rFonts w:eastAsia="Calibri"/>
              </w:rPr>
              <w:t>w</w:t>
            </w:r>
            <w:r w:rsidR="004F0BA5" w:rsidRPr="00CB4F8E">
              <w:rPr>
                <w:rFonts w:eastAsia="Calibri"/>
              </w:rPr>
              <w:t>szelkie koncesje lub inne formy powierzenia osobie trzeciej eksploatacji infrastruktury udzielane są na otwartych, przejrzystych i niedyskryminacyjnych zasadach, z należytym poszanowaniem obowiązujących zasad udzielania zamówień</w:t>
            </w:r>
            <w:r w:rsidR="00CE745F" w:rsidRPr="00CB4F8E">
              <w:rPr>
                <w:rFonts w:eastAsia="Calibri"/>
              </w:rPr>
              <w:t>;</w:t>
            </w:r>
          </w:p>
          <w:p w:rsidR="00CE745F" w:rsidRPr="00CB4F8E" w:rsidRDefault="00CE745F" w:rsidP="002E082A">
            <w:pPr>
              <w:pStyle w:val="Akapitzlist"/>
              <w:rPr>
                <w:rFonts w:cs="Arial"/>
              </w:rPr>
            </w:pPr>
            <w:r w:rsidRPr="00CB4F8E">
              <w:t xml:space="preserve">wsparcie nie może być udzielane na infrastrukturę specjalną (dedykowaną), czyli infrastrukturę, która została zbudowana dla możliwych do ustalenia w trakcie oceny </w:t>
            </w:r>
            <w:r w:rsidRPr="00CB4F8E">
              <w:rPr>
                <w:i/>
              </w:rPr>
              <w:t xml:space="preserve">ex </w:t>
            </w:r>
            <w:proofErr w:type="spellStart"/>
            <w:r w:rsidRPr="00CB4F8E">
              <w:rPr>
                <w:i/>
              </w:rPr>
              <w:t>ante</w:t>
            </w:r>
            <w:proofErr w:type="spellEnd"/>
            <w:r w:rsidRPr="00CB4F8E">
              <w:t xml:space="preserve"> przedsiębiorstw i dostosowana do ich potrzeb.</w:t>
            </w:r>
          </w:p>
          <w:p w:rsidR="00FA2859" w:rsidRPr="00CB4F8E" w:rsidRDefault="00FA2859" w:rsidP="00CE745F">
            <w:pPr>
              <w:ind w:left="522"/>
            </w:pPr>
          </w:p>
          <w:p w:rsidR="00C965BE" w:rsidRPr="00CB4F8E" w:rsidRDefault="00375579" w:rsidP="002E082A">
            <w:pPr>
              <w:pStyle w:val="Akapitzlist"/>
              <w:numPr>
                <w:ilvl w:val="0"/>
                <w:numId w:val="19"/>
              </w:numPr>
            </w:pPr>
            <w:r w:rsidRPr="00CB4F8E">
              <w:rPr>
                <w:rFonts w:eastAsia="Calibri"/>
              </w:rPr>
              <w:t xml:space="preserve">W przypadku projektów zgłoszonych w schemacie 1.3.B </w:t>
            </w:r>
            <w:r w:rsidR="00C965BE" w:rsidRPr="00CB4F8E">
              <w:rPr>
                <w:rFonts w:eastAsia="Calibri"/>
              </w:rPr>
              <w:t>Wnioskodawca zobowiązany jest załączyć do wniosku o dofinansowanie strategię</w:t>
            </w:r>
            <w:r w:rsidR="00C965BE" w:rsidRPr="00CB4F8E">
              <w:t xml:space="preserve"> wykorzystania infrastruktury (jako osobny załącznik)</w:t>
            </w:r>
            <w:r w:rsidR="008010F4" w:rsidRPr="00CB4F8E">
              <w:t xml:space="preserve">, </w:t>
            </w:r>
            <w:r w:rsidR="001B624B" w:rsidRPr="00CB4F8E">
              <w:t xml:space="preserve">odnoszącą się do </w:t>
            </w:r>
            <w:r w:rsidRPr="00CB4F8E">
              <w:t>następując</w:t>
            </w:r>
            <w:r w:rsidR="001B624B" w:rsidRPr="00CB4F8E">
              <w:t>ych</w:t>
            </w:r>
            <w:r w:rsidRPr="00CB4F8E">
              <w:t xml:space="preserve"> kwesti</w:t>
            </w:r>
            <w:r w:rsidR="001B624B" w:rsidRPr="00CB4F8E">
              <w:t>i</w:t>
            </w:r>
            <w:r w:rsidR="005E3D7A" w:rsidRPr="00CB4F8E">
              <w:rPr>
                <w:rStyle w:val="Odwoanieprzypisudolnego"/>
              </w:rPr>
              <w:footnoteReference w:id="12"/>
            </w:r>
            <w:r w:rsidR="008010F4" w:rsidRPr="00CB4F8E">
              <w:t>:</w:t>
            </w:r>
          </w:p>
          <w:p w:rsidR="001B624B" w:rsidRPr="00CB4F8E" w:rsidRDefault="00375579" w:rsidP="002E082A">
            <w:pPr>
              <w:pStyle w:val="Akapitzlist"/>
            </w:pPr>
            <w:r w:rsidRPr="00CB4F8E">
              <w:t>czy projekt jest zgodny ze zdefiniowanymi potrzebami MŚP</w:t>
            </w:r>
            <w:r w:rsidR="001B624B" w:rsidRPr="00CB4F8E">
              <w:t>;</w:t>
            </w:r>
            <w:r w:rsidRPr="00CB4F8E">
              <w:t xml:space="preserve"> </w:t>
            </w:r>
          </w:p>
          <w:p w:rsidR="00375579" w:rsidRPr="00CB4F8E" w:rsidRDefault="001B624B" w:rsidP="002E082A">
            <w:pPr>
              <w:pStyle w:val="Akapitzlist"/>
            </w:pPr>
            <w:r w:rsidRPr="00CB4F8E">
              <w:t xml:space="preserve">czy </w:t>
            </w:r>
            <w:r w:rsidR="00375579" w:rsidRPr="00CB4F8E">
              <w:t xml:space="preserve">realizacja </w:t>
            </w:r>
            <w:r w:rsidRPr="00CB4F8E">
              <w:t xml:space="preserve">projektu </w:t>
            </w:r>
            <w:r w:rsidR="00375579" w:rsidRPr="00CB4F8E">
              <w:t xml:space="preserve">znajduje uzasadnienie </w:t>
            </w:r>
            <w:r w:rsidR="00410FAF" w:rsidRPr="00CB4F8E">
              <w:t>w wynikach przedstawionej przez Wnioskodawcę analizy popytu na infrastrukturę odpowiadającą zakresem projektowanej</w:t>
            </w:r>
            <w:r w:rsidR="00375579" w:rsidRPr="00CB4F8E">
              <w:t>;</w:t>
            </w:r>
          </w:p>
          <w:p w:rsidR="00375579" w:rsidRPr="00CB4F8E" w:rsidRDefault="00375579" w:rsidP="002E082A">
            <w:pPr>
              <w:pStyle w:val="Akapitzlist"/>
            </w:pPr>
            <w:r w:rsidRPr="00CB4F8E">
              <w:t>czy projekt nie powiela istniejącej infrastruktury o podobnych parametrach, dostępnych na obszarze danej gminy / czy jej limit został wyczerpany/jest na wyczerpaniu;</w:t>
            </w:r>
          </w:p>
          <w:p w:rsidR="008010F4" w:rsidRPr="00CB4F8E" w:rsidRDefault="001B624B" w:rsidP="002E082A">
            <w:pPr>
              <w:pStyle w:val="Akapitzlist"/>
            </w:pPr>
            <w:r w:rsidRPr="00CB4F8E">
              <w:t xml:space="preserve">w jaki sposób </w:t>
            </w:r>
            <w:r w:rsidR="00375579" w:rsidRPr="00CB4F8E">
              <w:t>działalność na rzecz MŚP prowadzona w infrastrukturze wytworzonej w ramach projektu wpisuje się w inteligentne specjalizacje regionu (RSI);</w:t>
            </w:r>
          </w:p>
          <w:p w:rsidR="00375579" w:rsidRPr="00CB4F8E" w:rsidRDefault="001B624B" w:rsidP="002E082A">
            <w:pPr>
              <w:pStyle w:val="Akapitzlist"/>
            </w:pPr>
            <w:r w:rsidRPr="00CB4F8E">
              <w:t>czy Wnioskodawca opracował strategię biznesową (w tym plan wykorzystania infrastruktury ze wskazaniem zakresu świadczonych usług i ich odbiorców, opis istniejącej konkurencji itp.)</w:t>
            </w:r>
          </w:p>
          <w:p w:rsidR="008010F4" w:rsidRPr="00CF5805" w:rsidRDefault="008010F4" w:rsidP="008010F4"/>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6</w:t>
            </w:r>
            <w:r w:rsidR="00822A4D" w:rsidRPr="008D13A9">
              <w:rPr>
                <w:b/>
              </w:rPr>
              <w:t>.</w:t>
            </w:r>
          </w:p>
        </w:tc>
        <w:tc>
          <w:tcPr>
            <w:tcW w:w="1851" w:type="dxa"/>
            <w:shd w:val="clear" w:color="auto" w:fill="auto"/>
          </w:tcPr>
          <w:p w:rsidR="00822A4D" w:rsidRPr="008D13A9" w:rsidRDefault="00822A4D" w:rsidP="00822A4D">
            <w:pPr>
              <w:autoSpaceDE w:val="0"/>
              <w:autoSpaceDN w:val="0"/>
              <w:adjustRightInd w:val="0"/>
              <w:rPr>
                <w:b/>
              </w:rPr>
            </w:pPr>
            <w:r w:rsidRPr="00CB4F8E">
              <w:rPr>
                <w:b/>
              </w:rPr>
              <w:t>Wykluczenia:</w:t>
            </w:r>
          </w:p>
        </w:tc>
        <w:tc>
          <w:tcPr>
            <w:tcW w:w="8284" w:type="dxa"/>
            <w:shd w:val="clear" w:color="auto" w:fill="auto"/>
            <w:vAlign w:val="center"/>
          </w:tcPr>
          <w:p w:rsidR="006474C9" w:rsidRPr="00CF5805" w:rsidRDefault="00560E05" w:rsidP="006474C9">
            <w:pPr>
              <w:pStyle w:val="Tekstpodstawowy2"/>
              <w:spacing w:line="276" w:lineRule="auto"/>
              <w:jc w:val="both"/>
              <w:rPr>
                <w:rFonts w:ascii="Calibri" w:hAnsi="Calibri" w:cs="Arial"/>
                <w:sz w:val="22"/>
                <w:szCs w:val="22"/>
                <w:u w:val="single"/>
              </w:rPr>
            </w:pPr>
            <w:r w:rsidRPr="00CF5805">
              <w:rPr>
                <w:rFonts w:ascii="Calibri" w:hAnsi="Calibri" w:cs="Arial"/>
                <w:sz w:val="22"/>
                <w:szCs w:val="22"/>
              </w:rPr>
              <w:t>W ramach Działania 1.3, Po</w:t>
            </w:r>
            <w:r w:rsidR="0075114E">
              <w:rPr>
                <w:rFonts w:ascii="Calibri" w:hAnsi="Calibri" w:cs="Arial"/>
                <w:sz w:val="22"/>
                <w:szCs w:val="22"/>
              </w:rPr>
              <w:t>działania 1.3.</w:t>
            </w:r>
            <w:r w:rsidR="00EF0278">
              <w:rPr>
                <w:rFonts w:ascii="Calibri" w:hAnsi="Calibri" w:cs="Arial"/>
                <w:sz w:val="22"/>
                <w:szCs w:val="22"/>
              </w:rPr>
              <w:t>3</w:t>
            </w:r>
            <w:r w:rsidR="00CF5805" w:rsidRPr="00CF5805">
              <w:rPr>
                <w:rFonts w:ascii="Calibri" w:hAnsi="Calibri" w:cs="Arial"/>
                <w:sz w:val="22"/>
                <w:szCs w:val="22"/>
              </w:rPr>
              <w:t>, Schematu 1.3 A i B z</w:t>
            </w:r>
            <w:r>
              <w:rPr>
                <w:rFonts w:ascii="Calibri" w:hAnsi="Calibri" w:cs="Arial"/>
                <w:sz w:val="22"/>
                <w:szCs w:val="22"/>
              </w:rPr>
              <w:t xml:space="preserve"> dofinansowania </w:t>
            </w:r>
            <w:r w:rsidR="006474C9" w:rsidRPr="00AF5FBA">
              <w:rPr>
                <w:rFonts w:ascii="Calibri" w:hAnsi="Calibri" w:cs="Arial"/>
                <w:sz w:val="22"/>
                <w:szCs w:val="22"/>
              </w:rPr>
              <w:t>wykluczone są projekty</w:t>
            </w:r>
            <w:r w:rsidR="001D0566">
              <w:rPr>
                <w:rFonts w:ascii="Calibri" w:hAnsi="Calibri" w:cs="Arial"/>
                <w:sz w:val="22"/>
                <w:szCs w:val="22"/>
              </w:rPr>
              <w:t xml:space="preserve"> wpisujące się </w:t>
            </w:r>
            <w:r w:rsidR="001D0566" w:rsidRPr="001D0566">
              <w:rPr>
                <w:rFonts w:ascii="Calibri" w:hAnsi="Calibri" w:cs="Arial"/>
                <w:sz w:val="22"/>
                <w:szCs w:val="22"/>
              </w:rPr>
              <w:t>w art. 3 ust. 3 rozporządzenia EFRR.</w:t>
            </w:r>
            <w:r w:rsidR="006474C9" w:rsidRPr="00AF5FBA">
              <w:rPr>
                <w:rFonts w:ascii="Calibri" w:hAnsi="Calibri" w:cs="Arial"/>
                <w:sz w:val="22"/>
                <w:szCs w:val="22"/>
              </w:rPr>
              <w:t xml:space="preserve">, których przedmiotem </w:t>
            </w:r>
            <w:r w:rsidR="005016F0">
              <w:rPr>
                <w:rFonts w:ascii="Calibri" w:hAnsi="Calibri" w:cs="Arial"/>
                <w:sz w:val="22"/>
                <w:szCs w:val="22"/>
              </w:rPr>
              <w:t xml:space="preserve">są </w:t>
            </w:r>
            <w:r w:rsidR="006474C9" w:rsidRPr="00AF5FBA">
              <w:rPr>
                <w:rFonts w:ascii="Calibri" w:hAnsi="Calibri" w:cs="Arial"/>
                <w:sz w:val="22"/>
                <w:szCs w:val="22"/>
              </w:rPr>
              <w:t>działalności wy</w:t>
            </w:r>
            <w:r w:rsidR="001D0566">
              <w:rPr>
                <w:rFonts w:ascii="Calibri" w:hAnsi="Calibri" w:cs="Arial"/>
                <w:sz w:val="22"/>
                <w:szCs w:val="22"/>
              </w:rPr>
              <w:t>łączone</w:t>
            </w:r>
            <w:r w:rsidR="006474C9" w:rsidRPr="00AF5FBA">
              <w:rPr>
                <w:rFonts w:ascii="Calibri" w:hAnsi="Calibri" w:cs="Arial"/>
                <w:sz w:val="22"/>
                <w:szCs w:val="22"/>
              </w:rPr>
              <w:t xml:space="preserve"> z możliwości uzyskania pomocy na podstawie </w:t>
            </w:r>
            <w:r w:rsidR="006F69C1">
              <w:rPr>
                <w:rFonts w:ascii="Calibri" w:hAnsi="Calibri" w:cs="Arial"/>
                <w:sz w:val="22"/>
                <w:szCs w:val="22"/>
              </w:rPr>
              <w:t xml:space="preserve">paragrafu 2 </w:t>
            </w:r>
            <w:r w:rsidR="006F69C1">
              <w:rPr>
                <w:rFonts w:ascii="Calibri" w:hAnsi="Calibri"/>
                <w:i/>
                <w:sz w:val="22"/>
                <w:szCs w:val="22"/>
              </w:rPr>
              <w:t>R</w:t>
            </w:r>
            <w:r w:rsidR="006474C9" w:rsidRPr="001E0939">
              <w:rPr>
                <w:rFonts w:ascii="Calibri" w:hAnsi="Calibri"/>
                <w:i/>
                <w:sz w:val="22"/>
                <w:szCs w:val="22"/>
              </w:rPr>
              <w:t>ozporządzeni</w:t>
            </w:r>
            <w:r w:rsidR="006F69C1">
              <w:rPr>
                <w:rFonts w:ascii="Calibri" w:hAnsi="Calibri"/>
                <w:i/>
                <w:sz w:val="22"/>
                <w:szCs w:val="22"/>
              </w:rPr>
              <w:t>a</w:t>
            </w:r>
            <w:r w:rsidR="006474C9" w:rsidRPr="001E0939">
              <w:rPr>
                <w:rFonts w:ascii="Calibri" w:hAnsi="Calibri"/>
                <w:i/>
                <w:sz w:val="22"/>
                <w:szCs w:val="22"/>
              </w:rPr>
              <w:t xml:space="preserve"> Ministra Infrastruktury i Rozwoju w sprawie udzielania pomocy inwestycyjnej na infrastrukturę </w:t>
            </w:r>
            <w:r w:rsidR="006474C9">
              <w:rPr>
                <w:rFonts w:ascii="Calibri" w:hAnsi="Calibri"/>
                <w:i/>
                <w:sz w:val="22"/>
                <w:szCs w:val="22"/>
              </w:rPr>
              <w:t>lokalną</w:t>
            </w:r>
            <w:r w:rsidR="006474C9" w:rsidRPr="001E0939">
              <w:rPr>
                <w:rFonts w:ascii="Calibri" w:hAnsi="Calibri"/>
                <w:i/>
                <w:sz w:val="22"/>
                <w:szCs w:val="22"/>
              </w:rPr>
              <w:t xml:space="preserve"> w ramach regionalnych programów operacyjnych na lata 2014-2020</w:t>
            </w:r>
            <w:r w:rsidR="00AD3D13">
              <w:rPr>
                <w:rFonts w:asciiTheme="minorHAnsi" w:hAnsiTheme="minorHAnsi"/>
                <w:sz w:val="22"/>
                <w:szCs w:val="22"/>
              </w:rPr>
              <w:t>.</w:t>
            </w:r>
          </w:p>
          <w:p w:rsidR="006474C9" w:rsidRDefault="006474C9" w:rsidP="006474C9">
            <w:pPr>
              <w:spacing w:after="0" w:line="276" w:lineRule="auto"/>
              <w:jc w:val="both"/>
              <w:rPr>
                <w:i/>
              </w:rPr>
            </w:pPr>
            <w:r>
              <w:t xml:space="preserve">Przy korzystaniu z pomocy de </w:t>
            </w:r>
            <w:proofErr w:type="spellStart"/>
            <w:r>
              <w:t>minimis</w:t>
            </w:r>
            <w:proofErr w:type="spellEnd"/>
            <w:r>
              <w:rPr>
                <w:i/>
              </w:rPr>
              <w:t xml:space="preserve"> </w:t>
            </w:r>
            <w:r>
              <w:rPr>
                <w:rFonts w:ascii="Calibri" w:hAnsi="Calibri" w:cs="Arial"/>
              </w:rPr>
              <w:t>z</w:t>
            </w:r>
            <w:r w:rsidR="00560E05">
              <w:rPr>
                <w:rFonts w:ascii="Calibri" w:hAnsi="Calibri" w:cs="Arial"/>
              </w:rPr>
              <w:t xml:space="preserve"> dofinansowania </w:t>
            </w:r>
            <w:r w:rsidRPr="001655F2">
              <w:rPr>
                <w:rFonts w:ascii="Calibri" w:hAnsi="Calibri" w:cs="Arial"/>
              </w:rPr>
              <w:t xml:space="preserve">wykluczone są projekty, których przedmiotem </w:t>
            </w:r>
            <w:r w:rsidR="005016F0">
              <w:rPr>
                <w:rFonts w:ascii="Calibri" w:hAnsi="Calibri" w:cs="Arial"/>
              </w:rPr>
              <w:t xml:space="preserve">są </w:t>
            </w:r>
            <w:r w:rsidR="00A93783">
              <w:rPr>
                <w:rFonts w:ascii="Calibri" w:hAnsi="Calibri" w:cs="Arial"/>
              </w:rPr>
              <w:t xml:space="preserve"> działalności wykluczone z </w:t>
            </w:r>
            <w:r w:rsidRPr="001655F2">
              <w:rPr>
                <w:rFonts w:ascii="Calibri" w:hAnsi="Calibri" w:cs="Arial"/>
              </w:rPr>
              <w:t>możliwości uzyskania pomocy na podstawie</w:t>
            </w:r>
            <w:r w:rsidRPr="00C530DA">
              <w:rPr>
                <w:color w:val="FF0000"/>
              </w:rPr>
              <w:t xml:space="preserve"> </w:t>
            </w:r>
            <w:r w:rsidRPr="00FE40CC">
              <w:rPr>
                <w:rFonts w:ascii="Calibri" w:hAnsi="Calibri"/>
                <w:i/>
              </w:rPr>
              <w:t>rozporządzeni</w:t>
            </w:r>
            <w:r w:rsidR="001D0566">
              <w:rPr>
                <w:rFonts w:ascii="Calibri" w:hAnsi="Calibri"/>
                <w:i/>
              </w:rPr>
              <w:t>a</w:t>
            </w:r>
            <w:r w:rsidRPr="00FE40CC">
              <w:rPr>
                <w:rFonts w:ascii="Calibri" w:hAnsi="Calibri"/>
                <w:i/>
              </w:rPr>
              <w:t xml:space="preserve"> Ministra Infrastruktury i Rozwoju w sprawie udzielania pomocy de </w:t>
            </w:r>
            <w:proofErr w:type="spellStart"/>
            <w:r w:rsidRPr="00FE40CC">
              <w:rPr>
                <w:rFonts w:ascii="Calibri" w:hAnsi="Calibri"/>
                <w:i/>
              </w:rPr>
              <w:t>minimis</w:t>
            </w:r>
            <w:proofErr w:type="spellEnd"/>
            <w:r w:rsidRPr="00FE40CC">
              <w:rPr>
                <w:rFonts w:ascii="Calibri" w:hAnsi="Calibri"/>
                <w:i/>
              </w:rPr>
              <w:t xml:space="preserve"> w ramach regionalnych programów operacyjnych 2014-2020</w:t>
            </w:r>
            <w:r w:rsidRPr="00FE40CC">
              <w:rPr>
                <w:i/>
              </w:rPr>
              <w:t>.</w:t>
            </w:r>
          </w:p>
          <w:p w:rsidR="00DE2411" w:rsidRPr="00AF5FBA" w:rsidRDefault="00DE2411" w:rsidP="004D468A">
            <w:pPr>
              <w:pStyle w:val="Tekstpodstawowy2"/>
              <w:spacing w:line="276" w:lineRule="auto"/>
              <w:jc w:val="both"/>
              <w:rPr>
                <w:rFonts w:ascii="Calibri" w:hAnsi="Calibri" w:cs="Arial"/>
                <w:sz w:val="22"/>
                <w:szCs w:val="22"/>
              </w:rPr>
            </w:pPr>
          </w:p>
          <w:p w:rsidR="00DE2411" w:rsidRPr="00DE2411" w:rsidRDefault="00CF5805" w:rsidP="00CF5805">
            <w:pPr>
              <w:jc w:val="both"/>
            </w:pPr>
            <w:r>
              <w:t>Ponadto w</w:t>
            </w:r>
            <w:r w:rsidR="004D468A" w:rsidRPr="00DE2411">
              <w:t xml:space="preserve"> ramach Działania 1.3, Podziałania 1.3.</w:t>
            </w:r>
            <w:r w:rsidR="00EF0278">
              <w:t>3</w:t>
            </w:r>
            <w:r w:rsidR="004D468A" w:rsidRPr="00DE2411">
              <w:t xml:space="preserve">, Schematu 1.3 </w:t>
            </w:r>
            <w:r w:rsidR="00DE2411" w:rsidRPr="00DE2411">
              <w:t xml:space="preserve">A i </w:t>
            </w:r>
            <w:r w:rsidR="004D468A" w:rsidRPr="00DE2411">
              <w:t>B</w:t>
            </w:r>
            <w:r w:rsidR="00DE2411" w:rsidRPr="00DE2411">
              <w:t xml:space="preserve"> </w:t>
            </w:r>
            <w:r w:rsidR="006474C9" w:rsidRPr="00CF5805">
              <w:rPr>
                <w:rFonts w:cs="Arial"/>
              </w:rPr>
              <w:t xml:space="preserve">o dofinansowanie nie mogą ubiegać się Wnioskodawcy: </w:t>
            </w:r>
          </w:p>
          <w:p w:rsidR="006474C9" w:rsidRPr="00DE2411" w:rsidRDefault="006474C9" w:rsidP="002E082A">
            <w:pPr>
              <w:pStyle w:val="Akapitzlist"/>
              <w:numPr>
                <w:ilvl w:val="0"/>
                <w:numId w:val="10"/>
              </w:numPr>
            </w:pPr>
            <w:r w:rsidRPr="00DE2411">
              <w:lastRenderedPageBreak/>
              <w:t xml:space="preserve">którzy zostali wykluczeni z możliwości otrzymania środków przeznaczonych na realizację programów finansowanych z udziałem środków europejskich,  na podstawie art. 207  o finansach publicznych; </w:t>
            </w:r>
          </w:p>
          <w:p w:rsidR="006474C9" w:rsidRPr="00DE2411" w:rsidRDefault="006474C9" w:rsidP="002E082A">
            <w:pPr>
              <w:pStyle w:val="Akapitzlist"/>
              <w:numPr>
                <w:ilvl w:val="0"/>
                <w:numId w:val="10"/>
              </w:numPr>
            </w:pPr>
            <w:r w:rsidRPr="00DE2411">
              <w:t xml:space="preserve">na których ciąży obowiązek zwrotu pomocy wynikający z decyzji KE uznającej pomoc za niezgodną z prawem oraz ze wspólnym rynkiem w rozumieniu art. 107 TFUE; </w:t>
            </w:r>
          </w:p>
          <w:p w:rsidR="006474C9" w:rsidRPr="00DE2411" w:rsidRDefault="006474C9" w:rsidP="002E082A">
            <w:pPr>
              <w:pStyle w:val="Akapitzlist"/>
              <w:numPr>
                <w:ilvl w:val="0"/>
                <w:numId w:val="10"/>
              </w:numPr>
            </w:pPr>
            <w:r w:rsidRPr="00DE2411">
              <w:t xml:space="preserve">karani na mocy zapisów ustawy z dnia 15 czerwca 2012 r. o skutkach powierzania wykonywania pracy cudzoziemcom przebywającym wbrew przepisom na terytorium Rzeczpospolitej Polskiej (Dz. U. z 2012 r. poz. 769), zakazem dostępu do środków, o których mowa w art. 5 ust. 3 pkt. 1 i 4 ustawy z dnia 27 sierpnia 2009 r. o finansach publicznych (tj. Dz. U. z 2013 r. poz. 885 ze zm.); </w:t>
            </w:r>
          </w:p>
          <w:p w:rsidR="00822A4D" w:rsidRPr="006474C9" w:rsidRDefault="006474C9" w:rsidP="002E082A">
            <w:pPr>
              <w:pStyle w:val="Akapitzlist"/>
              <w:numPr>
                <w:ilvl w:val="0"/>
                <w:numId w:val="10"/>
              </w:numPr>
            </w:pPr>
            <w:r w:rsidRPr="00DE2411">
              <w:t>karani na podstawie art. 9 ust. 1 pkt. 2a ustawy z dnia 28 października 2002 r. o odpowiedzialności podmiotów zbiorowych za czyny zabronione pod groźbą kary (tj. Dz. U. 2015 r. poz. 1212).</w:t>
            </w: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7</w:t>
            </w:r>
            <w:r w:rsidR="00822A4D" w:rsidRPr="008D13A9">
              <w:rPr>
                <w:b/>
              </w:rPr>
              <w:t>.</w:t>
            </w:r>
          </w:p>
        </w:tc>
        <w:tc>
          <w:tcPr>
            <w:tcW w:w="1851" w:type="dxa"/>
            <w:shd w:val="clear" w:color="auto" w:fill="auto"/>
          </w:tcPr>
          <w:p w:rsidR="00822A4D" w:rsidRPr="008D13A9" w:rsidRDefault="00822A4D" w:rsidP="00822A4D">
            <w:pPr>
              <w:autoSpaceDE w:val="0"/>
              <w:autoSpaceDN w:val="0"/>
              <w:adjustRightInd w:val="0"/>
              <w:rPr>
                <w:b/>
              </w:rPr>
            </w:pPr>
            <w:r w:rsidRPr="008D13A9">
              <w:rPr>
                <w:b/>
              </w:rPr>
              <w:t>Typy beneficjentów:</w:t>
            </w:r>
          </w:p>
        </w:tc>
        <w:tc>
          <w:tcPr>
            <w:tcW w:w="8284" w:type="dxa"/>
            <w:shd w:val="clear" w:color="auto" w:fill="auto"/>
            <w:vAlign w:val="center"/>
          </w:tcPr>
          <w:p w:rsidR="00DF497A" w:rsidRDefault="00DF497A" w:rsidP="00DF497A">
            <w:pPr>
              <w:pStyle w:val="Akapitzlist1"/>
              <w:autoSpaceDE w:val="0"/>
              <w:autoSpaceDN w:val="0"/>
              <w:adjustRightInd w:val="0"/>
              <w:spacing w:before="120" w:after="120" w:line="240" w:lineRule="auto"/>
              <w:ind w:left="0"/>
              <w:jc w:val="both"/>
              <w:rPr>
                <w:rFonts w:asciiTheme="minorHAnsi" w:hAnsiTheme="minorHAnsi"/>
              </w:rPr>
            </w:pPr>
            <w:r w:rsidRPr="00AD3D13">
              <w:rPr>
                <w:rFonts w:asciiTheme="minorHAnsi" w:hAnsiTheme="minorHAnsi"/>
              </w:rPr>
              <w:t>Wsparcie udzielane będzie beneficjentom realizującym przedsięwzięcia na terenie Aglomeracji Jeleniogórskiej określonej w Strategii ZIT AJ (obejmującej następujące obszary: Miasto Jelenia Góra, Gmina Janowice Wielkie, Gmina Jeżów Sudecki, Miasto Karpacz, Miasto Kowary, Gmina Mysłakowice, Miasto Piechowice, Gmina Podgórzyn, Gmina Stara Kamienica, Miasto Szklarska Poręba, Gmina i Miasto Gryfów Śląski, Gmina i Miasto Lubomierz, Miasto i Gmina Mirsk, Miasto i Gmina Wleń, Gmina Pielgrzymka, Miasto i Gmina Świerzawa, Miasto Wojcieszów, Miasto Złotoryja).</w:t>
            </w:r>
          </w:p>
          <w:p w:rsidR="00DF497A" w:rsidRDefault="00DF497A" w:rsidP="00C10F43">
            <w:pPr>
              <w:pStyle w:val="Akapitzlist1"/>
              <w:autoSpaceDE w:val="0"/>
              <w:autoSpaceDN w:val="0"/>
              <w:adjustRightInd w:val="0"/>
              <w:spacing w:before="120" w:after="120" w:line="240" w:lineRule="auto"/>
              <w:ind w:left="0"/>
              <w:jc w:val="both"/>
              <w:rPr>
                <w:rFonts w:asciiTheme="minorHAnsi" w:hAnsiTheme="minorHAnsi"/>
              </w:rPr>
            </w:pPr>
          </w:p>
          <w:p w:rsidR="00DF497A" w:rsidRDefault="00DF497A" w:rsidP="00C10F43">
            <w:pPr>
              <w:pStyle w:val="Akapitzlist1"/>
              <w:autoSpaceDE w:val="0"/>
              <w:autoSpaceDN w:val="0"/>
              <w:adjustRightInd w:val="0"/>
              <w:spacing w:before="120" w:after="120" w:line="240" w:lineRule="auto"/>
              <w:ind w:left="0"/>
              <w:jc w:val="both"/>
              <w:rPr>
                <w:rFonts w:asciiTheme="minorHAnsi" w:hAnsiTheme="minorHAnsi"/>
              </w:rPr>
            </w:pPr>
          </w:p>
          <w:p w:rsidR="00822A4D" w:rsidRDefault="00822A4D" w:rsidP="00C10F43">
            <w:pPr>
              <w:pStyle w:val="Akapitzlist1"/>
              <w:autoSpaceDE w:val="0"/>
              <w:autoSpaceDN w:val="0"/>
              <w:adjustRightInd w:val="0"/>
              <w:spacing w:before="120" w:after="120" w:line="240" w:lineRule="auto"/>
              <w:ind w:left="0"/>
              <w:jc w:val="both"/>
              <w:rPr>
                <w:rFonts w:asciiTheme="minorHAnsi" w:hAnsiTheme="minorHAnsi"/>
              </w:rPr>
            </w:pPr>
            <w:r w:rsidRPr="008D13A9">
              <w:rPr>
                <w:rFonts w:asciiTheme="minorHAnsi" w:hAnsiTheme="minorHAnsi"/>
              </w:rPr>
              <w:t>O dofinansowanie w ramach konkursu mogą ubiegać się następujące typy beneficjentów:</w:t>
            </w:r>
          </w:p>
          <w:p w:rsidR="00F3393D" w:rsidRPr="008D13A9" w:rsidRDefault="00D766F9" w:rsidP="00C10F43">
            <w:pPr>
              <w:pStyle w:val="Akapitzlist1"/>
              <w:autoSpaceDE w:val="0"/>
              <w:autoSpaceDN w:val="0"/>
              <w:adjustRightInd w:val="0"/>
              <w:spacing w:before="120" w:after="120" w:line="240" w:lineRule="auto"/>
              <w:ind w:left="0"/>
              <w:jc w:val="both"/>
              <w:rPr>
                <w:rFonts w:asciiTheme="minorHAnsi" w:hAnsiTheme="minorHAnsi"/>
              </w:rPr>
            </w:pPr>
            <w:r>
              <w:rPr>
                <w:rFonts w:asciiTheme="minorHAnsi" w:hAnsiTheme="minorHAnsi"/>
                <w:noProof/>
                <w:lang w:eastAsia="pl-PL"/>
              </w:rPr>
              <w:pict w14:anchorId="2EB06742">
                <v:rect id="Prostokąt 3" o:spid="_x0000_s1030" style="position:absolute;left:0;text-align:left;margin-left:-2.2pt;margin-top:17.15pt;width:181.2pt;height:19.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" fillcolor="#f2f2f2 [3052]" strokecolor="black [3213]" strokeweight=".5pt"/>
              </w:pict>
            </w:r>
          </w:p>
          <w:p w:rsidR="00A93783" w:rsidRPr="00833777" w:rsidRDefault="00F3393D" w:rsidP="00A93783">
            <w:pPr>
              <w:spacing w:line="276" w:lineRule="auto"/>
              <w:contextualSpacing/>
              <w:rPr>
                <w:rFonts w:ascii="Calibri" w:eastAsia="Calibri" w:hAnsi="Calibri"/>
                <w:b/>
              </w:rPr>
            </w:pPr>
            <w:r>
              <w:rPr>
                <w:rFonts w:ascii="Calibri" w:eastAsia="Calibri" w:hAnsi="Calibri"/>
                <w:b/>
              </w:rPr>
              <w:t xml:space="preserve">W zakresie projektów typu 1.3 </w:t>
            </w:r>
            <w:r w:rsidR="00A93783" w:rsidRPr="00833777">
              <w:rPr>
                <w:rFonts w:ascii="Calibri" w:eastAsia="Calibri" w:hAnsi="Calibri"/>
                <w:b/>
              </w:rPr>
              <w:t>A:</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jednostki samorządu terytorialnego, ich związki i stowarzyszenia;</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 xml:space="preserve">jednostki organizacyjne </w:t>
            </w:r>
            <w:proofErr w:type="spellStart"/>
            <w:r w:rsidRPr="00833777">
              <w:rPr>
                <w:rFonts w:eastAsia="Calibri"/>
              </w:rPr>
              <w:t>jst</w:t>
            </w:r>
            <w:proofErr w:type="spellEnd"/>
            <w:r w:rsidRPr="00833777">
              <w:rPr>
                <w:rFonts w:eastAsia="Calibri"/>
              </w:rPr>
              <w:t>;</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specjalne strefy ekonomiczne (SSE);</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instytucje otoczenia biznesu (IOB).</w:t>
            </w:r>
          </w:p>
          <w:p w:rsidR="00A93783" w:rsidRDefault="00A93783" w:rsidP="00A93783">
            <w:pPr>
              <w:spacing w:line="276" w:lineRule="auto"/>
              <w:ind w:left="241"/>
              <w:contextualSpacing/>
              <w:rPr>
                <w:rFonts w:eastAsia="Calibri"/>
              </w:rPr>
            </w:pPr>
          </w:p>
          <w:p w:rsidR="00F3393D" w:rsidRPr="00833777" w:rsidRDefault="00D766F9" w:rsidP="00A93783">
            <w:pPr>
              <w:spacing w:line="276" w:lineRule="auto"/>
              <w:ind w:left="241"/>
              <w:contextualSpacing/>
              <w:rPr>
                <w:rFonts w:eastAsia="Calibri"/>
              </w:rPr>
            </w:pPr>
            <w:r>
              <w:rPr>
                <w:rFonts w:eastAsia="Calibri"/>
                <w:noProof/>
                <w:lang w:eastAsia="pl-PL"/>
              </w:rPr>
              <w:pict w14:anchorId="355714FB">
                <v:rect id="Prostokąt 5" o:spid="_x0000_s1029" style="position:absolute;left:0;text-align:left;margin-left:-2.2pt;margin-top:11.4pt;width:181.2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" fillcolor="#f2f2f2 [3052]" strokecolor="black [3213]" strokeweight=".5pt"/>
              </w:pict>
            </w:r>
          </w:p>
          <w:p w:rsidR="00A93783" w:rsidRPr="00833777" w:rsidRDefault="00F3393D" w:rsidP="00A93783">
            <w:pPr>
              <w:spacing w:line="276" w:lineRule="auto"/>
              <w:contextualSpacing/>
              <w:rPr>
                <w:rFonts w:eastAsia="Calibri"/>
              </w:rPr>
            </w:pPr>
            <w:r>
              <w:rPr>
                <w:rFonts w:ascii="Calibri" w:eastAsia="Calibri" w:hAnsi="Calibri"/>
                <w:b/>
              </w:rPr>
              <w:t xml:space="preserve">W zakresie projektów typu 1.3 </w:t>
            </w:r>
            <w:r w:rsidR="00A93783" w:rsidRPr="00833777">
              <w:rPr>
                <w:rFonts w:ascii="Calibri" w:eastAsia="Calibri" w:hAnsi="Calibri"/>
                <w:b/>
              </w:rPr>
              <w:t>B:</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jednostki samorządu terytorialnego, ich związki i stowarzyszenia;</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 xml:space="preserve">jednostki organizacyjne </w:t>
            </w:r>
            <w:proofErr w:type="spellStart"/>
            <w:r w:rsidRPr="00833777">
              <w:rPr>
                <w:rFonts w:eastAsia="Calibri"/>
              </w:rPr>
              <w:t>jst</w:t>
            </w:r>
            <w:proofErr w:type="spellEnd"/>
            <w:r w:rsidRPr="00833777">
              <w:rPr>
                <w:rFonts w:eastAsia="Calibri"/>
              </w:rPr>
              <w:t>;</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specjalne strefy ekonomiczne (SSE);</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instytucje otoczenia biznesu (IOB);</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uczelnie/szkoły wyższe;</w:t>
            </w:r>
          </w:p>
          <w:p w:rsidR="00A93783" w:rsidRPr="00833777" w:rsidRDefault="00A93783" w:rsidP="0000486C">
            <w:pPr>
              <w:numPr>
                <w:ilvl w:val="0"/>
                <w:numId w:val="11"/>
              </w:numPr>
              <w:spacing w:after="0" w:line="276" w:lineRule="auto"/>
              <w:ind w:left="241" w:hanging="241"/>
              <w:contextualSpacing/>
              <w:rPr>
                <w:rFonts w:eastAsia="Calibri"/>
              </w:rPr>
            </w:pPr>
            <w:r w:rsidRPr="00833777">
              <w:rPr>
                <w:rFonts w:eastAsia="Calibri"/>
              </w:rPr>
              <w:t>lokalne grupy działania (LGD).</w:t>
            </w:r>
          </w:p>
          <w:p w:rsidR="00CF5805" w:rsidRDefault="00CF5805" w:rsidP="00CB4F8E">
            <w:pPr>
              <w:pStyle w:val="Akapitzlist1"/>
              <w:autoSpaceDE w:val="0"/>
              <w:autoSpaceDN w:val="0"/>
              <w:adjustRightInd w:val="0"/>
              <w:spacing w:before="120" w:after="120" w:line="240" w:lineRule="auto"/>
              <w:ind w:left="0"/>
              <w:jc w:val="both"/>
              <w:rPr>
                <w:rFonts w:asciiTheme="minorHAnsi" w:hAnsiTheme="minorHAnsi"/>
              </w:rPr>
            </w:pPr>
          </w:p>
          <w:p w:rsidR="00564FA6" w:rsidRPr="00490F2B" w:rsidRDefault="00564FA6" w:rsidP="00564FA6">
            <w:pPr>
              <w:autoSpaceDE w:val="0"/>
              <w:autoSpaceDN w:val="0"/>
              <w:adjustRightInd w:val="0"/>
              <w:spacing w:after="120" w:line="276" w:lineRule="auto"/>
              <w:jc w:val="both"/>
              <w:rPr>
                <w:rFonts w:cs="TimesNewRoman"/>
              </w:rPr>
            </w:pPr>
            <w:r w:rsidRPr="00490F2B">
              <w:rPr>
                <w:rFonts w:cs="TimesNewRoman"/>
              </w:rPr>
              <w:t>Zgodnie z SZOOP RPO WD:</w:t>
            </w:r>
          </w:p>
          <w:p w:rsidR="00564FA6" w:rsidRPr="00490F2B" w:rsidRDefault="00564FA6" w:rsidP="00564FA6">
            <w:pPr>
              <w:autoSpaceDE w:val="0"/>
              <w:autoSpaceDN w:val="0"/>
              <w:adjustRightInd w:val="0"/>
              <w:spacing w:after="120" w:line="276" w:lineRule="auto"/>
              <w:jc w:val="both"/>
              <w:rPr>
                <w:rFonts w:cs="TimesNewRoman"/>
              </w:rPr>
            </w:pPr>
            <w:r w:rsidRPr="00490F2B">
              <w:rPr>
                <w:rFonts w:cs="TimesNewRoman"/>
                <w:b/>
              </w:rPr>
              <w:t>Instytucje Otoczenia Biznesu</w:t>
            </w:r>
            <w:r w:rsidRPr="00490F2B">
              <w:rPr>
                <w:rFonts w:cs="TimesNewRoman"/>
              </w:rPr>
              <w:t xml:space="preserve"> – instytucje niedziałające dla zysku (również takie, które przeznaczają swój zysk na cele statutowe i jednocześnie nie wypłacają dywidendy swoim udziałowcom lub akcjonariuszom), oferujące przedsiębiorcom usługi wspierające w szerokim zakresie. Pomoc może dotyczyć zagadnień związanych z tworzeniem, prowadzeniem i rozwojem przedsiębiorstwa. Oferta instytucji otoczenia biznesu obejmuje </w:t>
            </w:r>
            <w:r w:rsidRPr="00490F2B">
              <w:rPr>
                <w:rFonts w:cs="TimesNewRoman"/>
              </w:rPr>
              <w:lastRenderedPageBreak/>
              <w:t xml:space="preserve">np. udzielanie informacji, szkolenia, doradztwo, usługi B+R itp. Do instytucji otoczenia biznesu zaliczamy np. regionalne i lokalne agencje rozwoju, stowarzyszenia przedsiębiorców i osób działających na ich rzecz, izby gospodarcze, samorządy przedsiębiorców, centra wspierania przedsiębiorczości, inkubatory przedsiębiorczości, centra transferu technologii, instytucje sfery B+R, fundusze pożyczkowe, firmy prywatne świadczące usługi dla przedsiębiorstw itd.   </w:t>
            </w:r>
          </w:p>
          <w:p w:rsidR="00D45B34" w:rsidRDefault="00D45B34" w:rsidP="00564FA6">
            <w:pPr>
              <w:pStyle w:val="Akapitzlist1"/>
              <w:autoSpaceDE w:val="0"/>
              <w:autoSpaceDN w:val="0"/>
              <w:adjustRightInd w:val="0"/>
              <w:spacing w:before="120" w:after="120" w:line="240" w:lineRule="auto"/>
              <w:ind w:left="0"/>
              <w:jc w:val="both"/>
              <w:rPr>
                <w:rFonts w:asciiTheme="minorHAnsi" w:hAnsiTheme="minorHAnsi"/>
              </w:rPr>
            </w:pPr>
          </w:p>
          <w:p w:rsidR="00D45B34" w:rsidRPr="008D13A9" w:rsidRDefault="00D45B34" w:rsidP="00C10F43">
            <w:pPr>
              <w:pStyle w:val="Akapitzlist1"/>
              <w:autoSpaceDE w:val="0"/>
              <w:autoSpaceDN w:val="0"/>
              <w:adjustRightInd w:val="0"/>
              <w:spacing w:before="120" w:after="120" w:line="240" w:lineRule="auto"/>
              <w:ind w:left="337"/>
              <w:jc w:val="both"/>
              <w:rPr>
                <w:rFonts w:asciiTheme="minorHAnsi" w:hAnsiTheme="minorHAnsi"/>
              </w:rPr>
            </w:pPr>
          </w:p>
          <w:p w:rsidR="00B073B3" w:rsidRPr="008D13A9" w:rsidRDefault="00B073B3" w:rsidP="00C10F43">
            <w:pPr>
              <w:pStyle w:val="Akapitzlist1"/>
              <w:autoSpaceDE w:val="0"/>
              <w:autoSpaceDN w:val="0"/>
              <w:adjustRightInd w:val="0"/>
              <w:spacing w:before="120" w:after="120" w:line="240" w:lineRule="auto"/>
              <w:ind w:left="318"/>
              <w:jc w:val="both"/>
              <w:rPr>
                <w:rFonts w:asciiTheme="minorHAnsi" w:hAnsiTheme="minorHAnsi"/>
                <w:b/>
                <w:sz w:val="24"/>
                <w:szCs w:val="24"/>
              </w:rPr>
            </w:pPr>
            <w:r w:rsidRPr="008D13A9">
              <w:rPr>
                <w:rFonts w:asciiTheme="minorHAnsi" w:eastAsiaTheme="minorHAnsi" w:hAnsiTheme="minorHAnsi" w:cstheme="minorBidi"/>
                <w:b/>
                <w:sz w:val="24"/>
                <w:szCs w:val="24"/>
              </w:rPr>
              <w:t>Ważne!</w:t>
            </w:r>
          </w:p>
          <w:p w:rsidR="00B91BB4" w:rsidRPr="008D13A9" w:rsidRDefault="00B073B3" w:rsidP="00C10F43">
            <w:pPr>
              <w:shd w:val="clear" w:color="auto" w:fill="FFFFFF"/>
              <w:spacing w:before="120" w:after="120" w:line="240" w:lineRule="auto"/>
              <w:jc w:val="both"/>
              <w:outlineLvl w:val="0"/>
              <w:rPr>
                <w:rFonts w:eastAsia="Times New Roman" w:cs="Arial"/>
                <w:b/>
                <w:bCs/>
                <w:kern w:val="36"/>
                <w:lang w:eastAsia="pl-PL"/>
              </w:rPr>
            </w:pPr>
            <w:r w:rsidRPr="008D13A9">
              <w:rPr>
                <w:rFonts w:eastAsia="Times New Roman" w:cs="Arial"/>
                <w:b/>
                <w:bCs/>
                <w:kern w:val="36"/>
                <w:lang w:eastAsia="pl-PL"/>
              </w:rPr>
              <w:t>Obowiązki związane z utworzeniem partnerstwa (m.in. zasady wyboru partnera, zakres porozumienia lub umowy o partnerskiej) reguluje art. 33 ustawy wdrożeniowej.</w:t>
            </w:r>
          </w:p>
          <w:p w:rsidR="00B91BB4" w:rsidRPr="008D13A9" w:rsidRDefault="00B91BB4" w:rsidP="00C10F43">
            <w:pPr>
              <w:spacing w:before="120" w:after="120" w:line="240" w:lineRule="auto"/>
              <w:jc w:val="both"/>
              <w:rPr>
                <w:b/>
              </w:rPr>
            </w:pPr>
            <w:r w:rsidRPr="008D13A9">
              <w:rPr>
                <w:b/>
              </w:rPr>
              <w:t xml:space="preserve">Wszyscy partnerzy </w:t>
            </w:r>
            <w:r w:rsidR="00C84F93" w:rsidRPr="008D13A9">
              <w:rPr>
                <w:b/>
              </w:rPr>
              <w:t>zobowiązani są do przestrzegania zasad poddawania się kontroli oraz postanowień zawartych w umowie o dofinansowanie na takich samych zasadach jak Partner wiodący.</w:t>
            </w:r>
          </w:p>
          <w:p w:rsidR="00822A4D" w:rsidRPr="008D13A9" w:rsidRDefault="00822A4D" w:rsidP="00C10F43">
            <w:pPr>
              <w:pStyle w:val="Akapitzlist1"/>
              <w:autoSpaceDE w:val="0"/>
              <w:autoSpaceDN w:val="0"/>
              <w:adjustRightInd w:val="0"/>
              <w:spacing w:before="120" w:after="120" w:line="240" w:lineRule="auto"/>
              <w:ind w:left="0"/>
              <w:jc w:val="both"/>
              <w:rPr>
                <w:rFonts w:asciiTheme="minorHAnsi" w:hAnsiTheme="minorHAnsi"/>
              </w:rPr>
            </w:pP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8</w:t>
            </w:r>
            <w:r w:rsidR="00822A4D" w:rsidRPr="008D13A9">
              <w:rPr>
                <w:b/>
              </w:rPr>
              <w:t>.</w:t>
            </w:r>
          </w:p>
        </w:tc>
        <w:tc>
          <w:tcPr>
            <w:tcW w:w="1851" w:type="dxa"/>
            <w:shd w:val="clear" w:color="auto" w:fill="auto"/>
          </w:tcPr>
          <w:p w:rsidR="00822A4D" w:rsidRPr="008D13A9" w:rsidRDefault="00FB32F7" w:rsidP="008A630F">
            <w:pPr>
              <w:autoSpaceDE w:val="0"/>
              <w:autoSpaceDN w:val="0"/>
              <w:adjustRightInd w:val="0"/>
              <w:spacing w:after="0" w:line="240" w:lineRule="auto"/>
              <w:rPr>
                <w:b/>
              </w:rPr>
            </w:pPr>
            <w:r>
              <w:rPr>
                <w:rFonts w:ascii="Calibri" w:hAnsi="Calibri"/>
                <w:b/>
              </w:rPr>
              <w:t>Tryb wyboru projektów</w:t>
            </w:r>
          </w:p>
        </w:tc>
        <w:tc>
          <w:tcPr>
            <w:tcW w:w="8284" w:type="dxa"/>
            <w:shd w:val="clear" w:color="auto" w:fill="auto"/>
            <w:vAlign w:val="center"/>
          </w:tcPr>
          <w:p w:rsidR="00102516" w:rsidRPr="00005B58" w:rsidRDefault="00102516" w:rsidP="00102516">
            <w:pPr>
              <w:autoSpaceDE w:val="0"/>
              <w:autoSpaceDN w:val="0"/>
              <w:adjustRightInd w:val="0"/>
              <w:spacing w:after="0" w:line="240" w:lineRule="auto"/>
              <w:jc w:val="both"/>
              <w:rPr>
                <w:rFonts w:ascii="Calibri" w:hAnsi="Calibri" w:cs="Arial"/>
                <w:b/>
                <w:bCs/>
              </w:rPr>
            </w:pPr>
            <w:r>
              <w:rPr>
                <w:rFonts w:ascii="Calibri" w:hAnsi="Calibri" w:cs="Arial"/>
                <w:b/>
                <w:bCs/>
              </w:rPr>
              <w:t>Po złożeniu wniosku o dofinansowanie ma miejsce weryfikacja techniczna oraz kolejne etapy oceny projektu:</w:t>
            </w:r>
          </w:p>
          <w:p w:rsidR="00102516" w:rsidRDefault="00102516" w:rsidP="00102516">
            <w:pPr>
              <w:spacing w:line="276" w:lineRule="auto"/>
              <w:jc w:val="both"/>
              <w:rPr>
                <w:rFonts w:ascii="Calibri" w:hAnsi="Calibri"/>
                <w:sz w:val="2"/>
                <w:szCs w:val="2"/>
              </w:rPr>
            </w:pPr>
          </w:p>
          <w:p w:rsidR="00102516" w:rsidRPr="00005B58" w:rsidRDefault="00102516" w:rsidP="00102516">
            <w:pPr>
              <w:spacing w:line="276" w:lineRule="auto"/>
              <w:jc w:val="both"/>
              <w:rPr>
                <w:rFonts w:ascii="Calibri" w:hAnsi="Calibri"/>
                <w:sz w:val="2"/>
                <w:szCs w:val="2"/>
              </w:rPr>
            </w:pPr>
          </w:p>
          <w:p w:rsidR="00102516" w:rsidRPr="00005B58" w:rsidRDefault="00102516" w:rsidP="00102516">
            <w:pPr>
              <w:spacing w:after="120" w:line="276" w:lineRule="auto"/>
              <w:jc w:val="both"/>
              <w:rPr>
                <w:rFonts w:ascii="Calibri" w:hAnsi="Calibri"/>
              </w:rPr>
            </w:pPr>
            <w:r w:rsidRPr="00005B58">
              <w:rPr>
                <w:rFonts w:ascii="Calibri" w:hAnsi="Calibri"/>
                <w:b/>
                <w:bCs/>
                <w:i/>
                <w:iCs/>
              </w:rPr>
              <w:t xml:space="preserve">1.Weryfikacja techniczna wniosków o dofinansowanie </w:t>
            </w:r>
            <w:r w:rsidRPr="00005B58">
              <w:rPr>
                <w:rFonts w:ascii="Calibri" w:hAnsi="Calibri"/>
                <w:iCs/>
              </w:rPr>
              <w:t xml:space="preserve">(wraz z załącznikami) - w jej  ramach weryfikowane jest czy wniosek o dofinansowanie projektu wraz z załącznikami nie zawiera braków formalnych lub oczywistych omyłek. </w:t>
            </w:r>
            <w:r w:rsidRPr="00005B58">
              <w:rPr>
                <w:rFonts w:ascii="Calibri" w:hAnsi="Calibri"/>
                <w:iCs/>
              </w:rPr>
              <w:br/>
              <w:t>W przypadku ich stwierdzenia Wnioskodawca wzywany jest do jednokrotnego uzupełnienia wniosku o dofinansowanie projektu lub poprawienia w nim oczywistych omyłek. Jednakże</w:t>
            </w:r>
            <w:r w:rsidRPr="00005B58">
              <w:rPr>
                <w:rFonts w:ascii="Calibri" w:hAnsi="Calibri"/>
              </w:rPr>
              <w:t xml:space="preserve"> uzupełnienie wniosku o dofinansowanie projektu lub poprawienie w nim oczywistej omyłki nie może prowadzić do jego istotnej modyfikacji. </w:t>
            </w:r>
          </w:p>
          <w:p w:rsidR="00102516" w:rsidRPr="00005B58" w:rsidRDefault="00102516" w:rsidP="00102516">
            <w:pPr>
              <w:spacing w:after="120" w:line="276" w:lineRule="auto"/>
              <w:jc w:val="both"/>
              <w:rPr>
                <w:rFonts w:ascii="Calibri" w:hAnsi="Calibri"/>
                <w:b/>
                <w:bCs/>
                <w:i/>
                <w:iCs/>
              </w:rPr>
            </w:pPr>
            <w:r w:rsidRPr="00005B58">
              <w:rPr>
                <w:rFonts w:ascii="Calibri" w:hAnsi="Calibri"/>
                <w:iCs/>
              </w:rPr>
              <w:t>W przypadku:</w:t>
            </w:r>
          </w:p>
          <w:p w:rsidR="00102516" w:rsidRPr="00005B58" w:rsidRDefault="00102516" w:rsidP="00102516">
            <w:pPr>
              <w:numPr>
                <w:ilvl w:val="0"/>
                <w:numId w:val="2"/>
              </w:numPr>
              <w:tabs>
                <w:tab w:val="left" w:pos="0"/>
              </w:tabs>
              <w:suppressAutoHyphens/>
              <w:autoSpaceDE w:val="0"/>
              <w:autoSpaceDN w:val="0"/>
              <w:adjustRightInd w:val="0"/>
              <w:spacing w:after="0" w:line="276" w:lineRule="auto"/>
              <w:contextualSpacing/>
              <w:jc w:val="both"/>
              <w:rPr>
                <w:rFonts w:ascii="Calibri" w:eastAsia="Times New Roman" w:hAnsi="Calibri" w:cs="Times New Roman"/>
                <w:bCs/>
                <w:lang w:eastAsia="pl-PL"/>
              </w:rPr>
            </w:pPr>
            <w:r w:rsidRPr="00005B58">
              <w:rPr>
                <w:rFonts w:ascii="Calibri" w:eastAsia="Times New Roman" w:hAnsi="Calibri" w:cs="Times New Roman"/>
                <w:bCs/>
                <w:lang w:eastAsia="pl-PL"/>
              </w:rPr>
              <w:t>niepoprawienia/ nieuzupełnienia wniosku w wyznaczonym terminie</w:t>
            </w:r>
            <w:r w:rsidRPr="00005B58">
              <w:rPr>
                <w:rStyle w:val="Odwoanieprzypisudolnego"/>
                <w:rFonts w:ascii="Calibri" w:eastAsia="Times New Roman" w:hAnsi="Calibri" w:cs="Times New Roman"/>
                <w:bCs/>
                <w:lang w:eastAsia="pl-PL"/>
              </w:rPr>
              <w:footnoteReference w:id="13"/>
            </w:r>
            <w:r w:rsidRPr="00005B58">
              <w:rPr>
                <w:rFonts w:ascii="Calibri" w:eastAsia="Times New Roman" w:hAnsi="Calibri" w:cs="Times New Roman"/>
                <w:bCs/>
                <w:lang w:eastAsia="pl-PL"/>
              </w:rPr>
              <w:t>;</w:t>
            </w:r>
          </w:p>
          <w:p w:rsidR="00102516" w:rsidRPr="00005B58" w:rsidRDefault="00102516" w:rsidP="00102516">
            <w:pPr>
              <w:numPr>
                <w:ilvl w:val="0"/>
                <w:numId w:val="2"/>
              </w:numPr>
              <w:tabs>
                <w:tab w:val="left" w:pos="0"/>
              </w:tabs>
              <w:suppressAutoHyphens/>
              <w:autoSpaceDE w:val="0"/>
              <w:autoSpaceDN w:val="0"/>
              <w:adjustRightInd w:val="0"/>
              <w:spacing w:after="0" w:line="276" w:lineRule="auto"/>
              <w:contextualSpacing/>
              <w:jc w:val="both"/>
              <w:rPr>
                <w:rFonts w:ascii="Calibri" w:eastAsia="Times New Roman" w:hAnsi="Calibri" w:cs="Times New Roman"/>
                <w:bCs/>
                <w:lang w:eastAsia="pl-PL"/>
              </w:rPr>
            </w:pPr>
            <w:r w:rsidRPr="00005B58">
              <w:rPr>
                <w:rFonts w:ascii="Calibri" w:eastAsia="Times New Roman" w:hAnsi="Calibri" w:cs="Times New Roman"/>
                <w:bCs/>
                <w:lang w:eastAsia="pl-PL"/>
              </w:rPr>
              <w:t>niepoprawienia/ nieuzupełnienia wszystkich wskazanych braków formalnych i oczywistych omyłek;</w:t>
            </w:r>
          </w:p>
          <w:p w:rsidR="00102516" w:rsidRPr="00276A29" w:rsidRDefault="00102516" w:rsidP="00102516">
            <w:pPr>
              <w:numPr>
                <w:ilvl w:val="0"/>
                <w:numId w:val="2"/>
              </w:numPr>
              <w:tabs>
                <w:tab w:val="left" w:pos="0"/>
              </w:tabs>
              <w:suppressAutoHyphens/>
              <w:autoSpaceDE w:val="0"/>
              <w:autoSpaceDN w:val="0"/>
              <w:adjustRightInd w:val="0"/>
              <w:spacing w:after="0" w:line="276" w:lineRule="auto"/>
              <w:contextualSpacing/>
              <w:jc w:val="both"/>
              <w:rPr>
                <w:rFonts w:ascii="Calibri" w:eastAsia="Times New Roman" w:hAnsi="Calibri" w:cs="Times New Roman"/>
                <w:bCs/>
                <w:lang w:eastAsia="pl-PL"/>
              </w:rPr>
            </w:pPr>
            <w:r w:rsidRPr="00005B58">
              <w:rPr>
                <w:rFonts w:ascii="Calibri" w:eastAsia="Times New Roman" w:hAnsi="Calibri" w:cs="Times New Roman"/>
                <w:bCs/>
                <w:lang w:eastAsia="pl-PL"/>
              </w:rPr>
              <w:t xml:space="preserve">wprowadzenia w ramach poprawy/ uzupełnienia zmian stanowiących istotną </w:t>
            </w:r>
            <w:r w:rsidRPr="00276A29">
              <w:rPr>
                <w:rFonts w:ascii="Calibri" w:eastAsia="Times New Roman" w:hAnsi="Calibri" w:cs="Times New Roman"/>
                <w:bCs/>
                <w:lang w:eastAsia="pl-PL"/>
              </w:rPr>
              <w:t>modyfikację wniosku;</w:t>
            </w:r>
          </w:p>
          <w:p w:rsidR="00102516" w:rsidRPr="00276A29" w:rsidRDefault="00102516" w:rsidP="00102516">
            <w:pPr>
              <w:numPr>
                <w:ilvl w:val="0"/>
                <w:numId w:val="2"/>
              </w:numPr>
              <w:tabs>
                <w:tab w:val="left" w:pos="0"/>
              </w:tabs>
              <w:suppressAutoHyphens/>
              <w:autoSpaceDE w:val="0"/>
              <w:autoSpaceDN w:val="0"/>
              <w:adjustRightInd w:val="0"/>
              <w:spacing w:after="0" w:line="276" w:lineRule="auto"/>
              <w:contextualSpacing/>
              <w:jc w:val="both"/>
              <w:rPr>
                <w:rFonts w:ascii="Calibri" w:eastAsia="Times New Roman" w:hAnsi="Calibri" w:cs="Times New Roman"/>
                <w:bCs/>
                <w:lang w:eastAsia="pl-PL"/>
              </w:rPr>
            </w:pPr>
            <w:r w:rsidRPr="00276A29">
              <w:rPr>
                <w:rFonts w:ascii="Calibri" w:eastAsia="Times New Roman" w:hAnsi="Calibri" w:cs="Times New Roman"/>
                <w:bCs/>
                <w:lang w:eastAsia="pl-PL"/>
              </w:rPr>
              <w:t>wprowadzenia w ramach poprawy/uzupełnienia innych zmian, o których Wnioskodawca nie poinformował w piśmie przewodnim;</w:t>
            </w:r>
          </w:p>
          <w:p w:rsidR="00102516" w:rsidRPr="00276A29" w:rsidRDefault="00102516" w:rsidP="00102516">
            <w:pPr>
              <w:spacing w:after="120" w:line="276" w:lineRule="auto"/>
              <w:jc w:val="both"/>
              <w:rPr>
                <w:rFonts w:ascii="Calibri" w:hAnsi="Calibri"/>
                <w:iCs/>
              </w:rPr>
            </w:pPr>
            <w:r w:rsidRPr="00276A29">
              <w:rPr>
                <w:rFonts w:ascii="Calibri" w:hAnsi="Calibri"/>
                <w:iCs/>
              </w:rPr>
              <w:t xml:space="preserve">wniosek o dofinansowanie projektu pozostaje bez rozpatrzenia i nie zostaje dopuszczony do oceny. </w:t>
            </w:r>
          </w:p>
          <w:p w:rsidR="00102516" w:rsidRPr="00276A29" w:rsidRDefault="00102516" w:rsidP="00102516">
            <w:pPr>
              <w:spacing w:after="120" w:line="276" w:lineRule="auto"/>
              <w:jc w:val="both"/>
              <w:rPr>
                <w:rFonts w:ascii="Calibri" w:hAnsi="Calibri"/>
                <w:iCs/>
              </w:rPr>
            </w:pPr>
            <w:r w:rsidRPr="00276A29">
              <w:t>Wezwanie do poprawienia oczywistej omyłki lub uzupełnienia braku formalnego, o ile zostaną one stwierdzone, może następować również na każdym kolejnym etapie oceny.</w:t>
            </w:r>
          </w:p>
          <w:p w:rsidR="00102516" w:rsidRPr="00005B58" w:rsidRDefault="00102516" w:rsidP="00102516">
            <w:pPr>
              <w:spacing w:after="120" w:line="276" w:lineRule="auto"/>
              <w:jc w:val="both"/>
              <w:rPr>
                <w:rFonts w:ascii="Calibri" w:hAnsi="Calibri"/>
              </w:rPr>
            </w:pPr>
            <w:r w:rsidRPr="00276A29">
              <w:rPr>
                <w:rFonts w:ascii="Calibri" w:hAnsi="Calibri" w:cs="Arial"/>
              </w:rPr>
              <w:t>Wnioskodawcy, w przypadku pozostawienia jego wniosku o dofinansowanie bez rozpatrzenia, nie przysługuje protest w rozumieniu rozdziału 15 ustawy wdrożeniowej</w:t>
            </w:r>
            <w:r w:rsidRPr="00005B58">
              <w:rPr>
                <w:rFonts w:ascii="Calibri" w:hAnsi="Calibri" w:cs="Arial"/>
              </w:rPr>
              <w:t xml:space="preserve">. </w:t>
            </w:r>
            <w:r w:rsidRPr="00005B58">
              <w:rPr>
                <w:rFonts w:ascii="Calibri" w:hAnsi="Calibri" w:cs="Arial"/>
              </w:rPr>
              <w:lastRenderedPageBreak/>
              <w:t>Wymogi formalne w odniesieniu do wniosku o dofinansowanie nie są  bowiem kryteriami.</w:t>
            </w:r>
          </w:p>
          <w:p w:rsidR="0075114E" w:rsidRPr="00C43F08" w:rsidRDefault="00102516" w:rsidP="00C43F08">
            <w:pPr>
              <w:spacing w:after="0" w:line="276" w:lineRule="auto"/>
              <w:jc w:val="both"/>
              <w:rPr>
                <w:iCs/>
              </w:rPr>
            </w:pPr>
            <w:r w:rsidRPr="0075114E">
              <w:rPr>
                <w:iCs/>
              </w:rPr>
              <w:t xml:space="preserve">Po </w:t>
            </w:r>
            <w:r w:rsidRPr="00276A29">
              <w:rPr>
                <w:iCs/>
              </w:rPr>
              <w:t xml:space="preserve">zakończeniu weryfikacji technicznej wszystkich wniosków o dofinansowanie projektów złożonych w konkursie </w:t>
            </w:r>
            <w:r w:rsidRPr="00276A29">
              <w:rPr>
                <w:bCs/>
                <w:iCs/>
              </w:rPr>
              <w:t>DIP zatwierdza Listę wniosków po weryfikacji technicznej</w:t>
            </w:r>
            <w:r w:rsidR="006425D3" w:rsidRPr="00276A29">
              <w:rPr>
                <w:bCs/>
                <w:iCs/>
              </w:rPr>
              <w:t xml:space="preserve"> </w:t>
            </w:r>
            <w:r w:rsidR="006425D3" w:rsidRPr="00276A29">
              <w:rPr>
                <w:bCs/>
              </w:rPr>
              <w:t>dla każdego schematu osobną</w:t>
            </w:r>
            <w:r w:rsidR="006425D3" w:rsidRPr="00276A29">
              <w:t xml:space="preserve"> </w:t>
            </w:r>
            <w:r w:rsidRPr="00276A29">
              <w:rPr>
                <w:iCs/>
              </w:rPr>
              <w:t>o</w:t>
            </w:r>
            <w:r w:rsidR="0075114E" w:rsidRPr="00276A29">
              <w:rPr>
                <w:iCs/>
              </w:rPr>
              <w:t>raz zamieszcza Listę na stron</w:t>
            </w:r>
            <w:r w:rsidR="00C43F08" w:rsidRPr="00276A29">
              <w:rPr>
                <w:iCs/>
              </w:rPr>
              <w:t>ie</w:t>
            </w:r>
            <w:r w:rsidR="0075114E" w:rsidRPr="00276A29">
              <w:rPr>
                <w:iCs/>
              </w:rPr>
              <w:t xml:space="preserve"> </w:t>
            </w:r>
            <w:hyperlink r:id="rId8" w:history="1">
              <w:r w:rsidR="0075114E" w:rsidRPr="00276A29">
                <w:rPr>
                  <w:i/>
                  <w:u w:val="single"/>
                </w:rPr>
                <w:t>www.dip.dolnyslask.pl</w:t>
              </w:r>
            </w:hyperlink>
            <w:r w:rsidR="0075114E" w:rsidRPr="00276A29">
              <w:t xml:space="preserve"> (</w:t>
            </w:r>
            <w:r w:rsidR="0075114E" w:rsidRPr="00276A29">
              <w:rPr>
                <w:b/>
              </w:rPr>
              <w:t>zwaną dalej stroną internetową DIP</w:t>
            </w:r>
            <w:r w:rsidR="0075114E" w:rsidRPr="00276A29">
              <w:t>)</w:t>
            </w:r>
          </w:p>
          <w:p w:rsidR="0075114E" w:rsidRPr="0075114E" w:rsidRDefault="0075114E" w:rsidP="0075114E">
            <w:pPr>
              <w:pStyle w:val="Akapitzlist"/>
              <w:numPr>
                <w:ilvl w:val="0"/>
                <w:numId w:val="0"/>
              </w:numPr>
              <w:spacing w:after="0" w:line="276" w:lineRule="auto"/>
              <w:ind w:left="720"/>
              <w:rPr>
                <w:iCs/>
                <w:color w:val="auto"/>
              </w:rPr>
            </w:pPr>
          </w:p>
          <w:p w:rsidR="00102516" w:rsidRPr="00005B58" w:rsidRDefault="00102516" w:rsidP="00102516">
            <w:pPr>
              <w:spacing w:after="120" w:line="276" w:lineRule="auto"/>
              <w:jc w:val="both"/>
              <w:rPr>
                <w:rFonts w:ascii="Calibri" w:hAnsi="Calibri"/>
                <w:bCs/>
                <w:iCs/>
              </w:rPr>
            </w:pPr>
            <w:r w:rsidRPr="00005B58">
              <w:rPr>
                <w:rFonts w:ascii="Calibri" w:hAnsi="Calibri"/>
                <w:bCs/>
                <w:iCs/>
              </w:rPr>
              <w:t xml:space="preserve">Wnioski o dofinansowanie projektu, które przeszły pozytywnie weryfikację techniczną przekazywane są do Komisji Oceny Projektów (dalej: KOP), która dokonuje oceny spełnienia kryteriów wyboru projektów przez projekty uczestniczące w konkursie. </w:t>
            </w:r>
          </w:p>
          <w:p w:rsidR="0075114E" w:rsidRDefault="00102516" w:rsidP="00102516">
            <w:pPr>
              <w:spacing w:after="120" w:line="276" w:lineRule="auto"/>
              <w:jc w:val="both"/>
              <w:rPr>
                <w:rFonts w:ascii="Calibri" w:hAnsi="Calibri"/>
              </w:rPr>
            </w:pPr>
            <w:r w:rsidRPr="00005B58">
              <w:rPr>
                <w:rFonts w:ascii="Calibri" w:hAnsi="Calibri"/>
              </w:rPr>
              <w:t xml:space="preserve">Weryfikacja </w:t>
            </w:r>
            <w:r w:rsidRPr="00005B58">
              <w:rPr>
                <w:rFonts w:ascii="Calibri" w:hAnsi="Calibri"/>
                <w:b/>
                <w:bCs/>
                <w:i/>
                <w:iCs/>
              </w:rPr>
              <w:t xml:space="preserve">techniczna wniosków o dofinansowanie </w:t>
            </w:r>
            <w:r w:rsidRPr="00005B58">
              <w:rPr>
                <w:rFonts w:ascii="Calibri" w:hAnsi="Calibri"/>
              </w:rPr>
              <w:t xml:space="preserve">trwa do </w:t>
            </w:r>
            <w:r w:rsidRPr="00005B58">
              <w:rPr>
                <w:rFonts w:ascii="Calibri" w:hAnsi="Calibri"/>
                <w:b/>
              </w:rPr>
              <w:t xml:space="preserve">14 dni kalendarzowych </w:t>
            </w:r>
            <w:r w:rsidR="00826D8B">
              <w:rPr>
                <w:rFonts w:ascii="Calibri" w:hAnsi="Calibri"/>
              </w:rPr>
              <w:t>od daty zakończenia naboru.</w:t>
            </w:r>
          </w:p>
          <w:p w:rsidR="00826D8B" w:rsidRPr="00826D8B" w:rsidRDefault="00826D8B" w:rsidP="00826D8B">
            <w:pPr>
              <w:spacing w:after="0"/>
              <w:jc w:val="both"/>
              <w:rPr>
                <w:bCs/>
                <w:iCs/>
              </w:rPr>
            </w:pPr>
            <w:r w:rsidRPr="00826D8B">
              <w:rPr>
                <w:rFonts w:cs="Times New Roman"/>
                <w:b/>
                <w:lang w:eastAsia="ar-SA"/>
              </w:rPr>
              <w:t xml:space="preserve">2.Ocena spełnienia przez projekt kryteriów dotyczących jego zgodności ze Strategią ZIT </w:t>
            </w:r>
            <w:r w:rsidR="00385FCF">
              <w:rPr>
                <w:rFonts w:cs="Times New Roman"/>
                <w:b/>
                <w:lang w:eastAsia="ar-SA"/>
              </w:rPr>
              <w:t xml:space="preserve">AJ </w:t>
            </w:r>
            <w:r w:rsidRPr="00826D8B">
              <w:rPr>
                <w:iCs/>
              </w:rPr>
              <w:t xml:space="preserve">jest przeprowadzana w terminie do </w:t>
            </w:r>
            <w:r w:rsidRPr="00826D8B">
              <w:rPr>
                <w:b/>
                <w:iCs/>
              </w:rPr>
              <w:t>20</w:t>
            </w:r>
            <w:r w:rsidRPr="00826D8B">
              <w:rPr>
                <w:b/>
              </w:rPr>
              <w:t xml:space="preserve"> dni </w:t>
            </w:r>
            <w:r w:rsidRPr="00826D8B">
              <w:rPr>
                <w:b/>
                <w:iCs/>
              </w:rPr>
              <w:t xml:space="preserve">kalendarzowych </w:t>
            </w:r>
            <w:r w:rsidRPr="00826D8B">
              <w:rPr>
                <w:iCs/>
              </w:rPr>
              <w:t xml:space="preserve">od dnia zakończenia </w:t>
            </w:r>
            <w:r w:rsidRPr="00276A29">
              <w:rPr>
                <w:iCs/>
              </w:rPr>
              <w:t xml:space="preserve">weryfikacji technicznej. </w:t>
            </w:r>
            <w:r w:rsidRPr="00276A29">
              <w:rPr>
                <w:bCs/>
                <w:iCs/>
              </w:rPr>
              <w:t xml:space="preserve">Ocena  zgodności ze Strategią ZIT </w:t>
            </w:r>
            <w:r w:rsidR="00385FCF" w:rsidRPr="00276A29">
              <w:rPr>
                <w:bCs/>
                <w:iCs/>
              </w:rPr>
              <w:t>AJ</w:t>
            </w:r>
            <w:r w:rsidRPr="00276A29">
              <w:rPr>
                <w:bCs/>
                <w:iCs/>
              </w:rPr>
              <w:t xml:space="preserve"> dokonywana jest w oparciu o „</w:t>
            </w:r>
            <w:r w:rsidRPr="00276A29">
              <w:rPr>
                <w:bCs/>
                <w:i/>
                <w:iCs/>
              </w:rPr>
              <w:t>Kryteria wyboru projektów w ramach RPO WD 2014-2020”</w:t>
            </w:r>
            <w:r w:rsidRPr="00276A29">
              <w:rPr>
                <w:bCs/>
                <w:iCs/>
              </w:rPr>
              <w:t xml:space="preserve">, </w:t>
            </w:r>
            <w:r w:rsidRPr="00276A29">
              <w:rPr>
                <w:iCs/>
              </w:rPr>
              <w:t xml:space="preserve">zatwierdzone uchwałą nr </w:t>
            </w:r>
            <w:r w:rsidR="00DF497A" w:rsidRPr="00276A29">
              <w:rPr>
                <w:iCs/>
              </w:rPr>
              <w:t>38/16</w:t>
            </w:r>
            <w:r w:rsidRPr="00276A29">
              <w:rPr>
                <w:iCs/>
              </w:rPr>
              <w:t xml:space="preserve"> </w:t>
            </w:r>
            <w:r w:rsidR="00DF497A" w:rsidRPr="00276A29">
              <w:rPr>
                <w:iCs/>
              </w:rPr>
              <w:t>z dnia 09 czerwca 2016</w:t>
            </w:r>
            <w:r w:rsidR="00DF497A">
              <w:rPr>
                <w:iCs/>
              </w:rPr>
              <w:t xml:space="preserve"> r. </w:t>
            </w:r>
            <w:r w:rsidRPr="00826D8B">
              <w:rPr>
                <w:iCs/>
              </w:rPr>
              <w:t>przez Komitet Monitorujący Regionalnego Programu Operacyjnego Województwa Dolnośląskiego. Kryteria dla Działania 1.3, Podziałania 1.3.</w:t>
            </w:r>
            <w:r w:rsidR="00385FCF">
              <w:rPr>
                <w:iCs/>
              </w:rPr>
              <w:t>3</w:t>
            </w:r>
            <w:r w:rsidRPr="00826D8B">
              <w:rPr>
                <w:iCs/>
              </w:rPr>
              <w:t>, Schematu 1.3</w:t>
            </w:r>
            <w:r w:rsidR="00385FCF">
              <w:rPr>
                <w:iCs/>
              </w:rPr>
              <w:t xml:space="preserve"> </w:t>
            </w:r>
            <w:r w:rsidRPr="00826D8B">
              <w:rPr>
                <w:iCs/>
              </w:rPr>
              <w:t>A i  B  zostały</w:t>
            </w:r>
            <w:r w:rsidRPr="00826D8B">
              <w:rPr>
                <w:bCs/>
                <w:iCs/>
              </w:rPr>
              <w:t xml:space="preserve"> wyodrębnione  i stanowią załącznik nr 2 do niniejszego Regulaminu. </w:t>
            </w:r>
          </w:p>
          <w:p w:rsidR="00826D8B" w:rsidRPr="00385FCF" w:rsidRDefault="00826D8B" w:rsidP="00385FCF">
            <w:pPr>
              <w:spacing w:after="0"/>
              <w:jc w:val="both"/>
              <w:rPr>
                <w:bCs/>
                <w:iCs/>
              </w:rPr>
            </w:pPr>
          </w:p>
          <w:p w:rsidR="00826D8B" w:rsidRDefault="00385FCF" w:rsidP="00102516">
            <w:pPr>
              <w:spacing w:after="120" w:line="276" w:lineRule="auto"/>
              <w:jc w:val="both"/>
              <w:rPr>
                <w:rFonts w:ascii="Calibri" w:hAnsi="Calibri" w:cs="Calibri"/>
              </w:rPr>
            </w:pPr>
            <w:r w:rsidRPr="0007358E">
              <w:rPr>
                <w:rFonts w:ascii="Calibri" w:hAnsi="Calibri" w:cs="Calibri"/>
              </w:rPr>
              <w:t xml:space="preserve">Ocenę projektu pod kątem zgodności ze Strategią ZIT </w:t>
            </w:r>
            <w:r>
              <w:rPr>
                <w:rFonts w:ascii="Calibri" w:hAnsi="Calibri" w:cs="Calibri"/>
              </w:rPr>
              <w:t xml:space="preserve">AJ </w:t>
            </w:r>
            <w:r w:rsidRPr="0007358E">
              <w:rPr>
                <w:rFonts w:ascii="Calibri" w:hAnsi="Calibri" w:cs="Calibri"/>
              </w:rPr>
              <w:t>przeprowadzają eksperci zewnętrzni, o których mowa w art. 49 ustawy wdrożeniowej, a także pracownicy</w:t>
            </w:r>
            <w:r>
              <w:rPr>
                <w:rFonts w:ascii="Calibri" w:hAnsi="Calibri" w:cs="Calibri"/>
              </w:rPr>
              <w:t xml:space="preserve"> Wydziału Zarzą</w:t>
            </w:r>
            <w:r w:rsidRPr="00765FC0">
              <w:rPr>
                <w:rFonts w:ascii="Calibri" w:hAnsi="Calibri" w:cs="Calibri"/>
              </w:rPr>
              <w:t>dzania ZIT AJ Urzędu Miasta Jelenia Góra realizujący zadania Instytucji Pośredniczącej</w:t>
            </w:r>
            <w:r>
              <w:rPr>
                <w:rFonts w:ascii="Calibri" w:hAnsi="Calibri" w:cs="Calibri"/>
              </w:rPr>
              <w:t xml:space="preserve">. </w:t>
            </w:r>
          </w:p>
          <w:p w:rsidR="00371017" w:rsidRPr="00A86F97" w:rsidRDefault="00371017" w:rsidP="004D318B">
            <w:pPr>
              <w:autoSpaceDE w:val="0"/>
              <w:autoSpaceDN w:val="0"/>
              <w:adjustRightInd w:val="0"/>
              <w:spacing w:after="120" w:line="276" w:lineRule="auto"/>
              <w:jc w:val="both"/>
            </w:pPr>
            <w:r w:rsidRPr="00885784">
              <w:t xml:space="preserve">Po zatwierdzeniu wyników oceny </w:t>
            </w:r>
            <w:r>
              <w:t>zgodności ze strategią ZIT AJ</w:t>
            </w:r>
            <w:r w:rsidRPr="00885784">
              <w:t xml:space="preserve"> wszystkich projektów w  konkursie i zatwierdzeniu listy</w:t>
            </w:r>
            <w:r>
              <w:t xml:space="preserve">, dla każdego schematu osobnej, </w:t>
            </w:r>
            <w:r w:rsidRPr="00885784">
              <w:t xml:space="preserve">projektów pozytywnie ocenionych (skierowanych do oceny </w:t>
            </w:r>
            <w:r>
              <w:t>formalnej</w:t>
            </w:r>
            <w:r w:rsidRPr="00885784">
              <w:t xml:space="preserve">) </w:t>
            </w:r>
            <w:r>
              <w:t>ZIT AJ</w:t>
            </w:r>
            <w:r w:rsidRPr="00885784">
              <w:t xml:space="preserve"> zamieszcza list</w:t>
            </w:r>
            <w:r>
              <w:t>y</w:t>
            </w:r>
            <w:r w:rsidRPr="00885784">
              <w:t xml:space="preserve"> na </w:t>
            </w:r>
            <w:r>
              <w:t>swo</w:t>
            </w:r>
            <w:r w:rsidR="004D318B">
              <w:t xml:space="preserve">jej </w:t>
            </w:r>
            <w:r>
              <w:t xml:space="preserve"> stron</w:t>
            </w:r>
            <w:r w:rsidR="004D318B">
              <w:t>ie</w:t>
            </w:r>
            <w:r>
              <w:t xml:space="preserve"> internetow</w:t>
            </w:r>
            <w:r w:rsidR="004D318B">
              <w:t>ej</w:t>
            </w:r>
            <w:r w:rsidR="00A86F97">
              <w:rPr>
                <w:i/>
              </w:rPr>
              <w:t xml:space="preserve">, </w:t>
            </w:r>
            <w:r w:rsidR="005E597B">
              <w:t>http://zitaj.jeleniagora.pl</w:t>
            </w:r>
            <w:r w:rsidR="004D318B">
              <w:t xml:space="preserve"> </w:t>
            </w:r>
            <w:r w:rsidR="00A86F97" w:rsidRPr="00885784">
              <w:rPr>
                <w:b/>
                <w:bCs/>
              </w:rPr>
              <w:t>(zwan</w:t>
            </w:r>
            <w:r w:rsidR="00A86F97">
              <w:rPr>
                <w:b/>
                <w:bCs/>
              </w:rPr>
              <w:t>ej</w:t>
            </w:r>
            <w:r w:rsidR="00A86F97" w:rsidRPr="00885784">
              <w:rPr>
                <w:b/>
                <w:bCs/>
              </w:rPr>
              <w:t xml:space="preserve"> dalej: </w:t>
            </w:r>
            <w:r w:rsidR="00A86F97">
              <w:rPr>
                <w:b/>
                <w:bCs/>
              </w:rPr>
              <w:t>stroną internetową ZIT AJ</w:t>
            </w:r>
            <w:r w:rsidR="00A86F97" w:rsidRPr="00885784">
              <w:rPr>
                <w:b/>
                <w:bCs/>
              </w:rPr>
              <w:t>)</w:t>
            </w:r>
            <w:r w:rsidR="00A86F97">
              <w:t xml:space="preserve">, a </w:t>
            </w:r>
            <w:r w:rsidR="004D318B">
              <w:t>DIP na swojej stronie internetowej</w:t>
            </w:r>
            <w:r w:rsidRPr="00885784">
              <w:t xml:space="preserve"> </w:t>
            </w:r>
            <w:r w:rsidR="002C5191">
              <w:t>DIP.</w:t>
            </w:r>
          </w:p>
          <w:p w:rsidR="00102516" w:rsidRDefault="00102516" w:rsidP="00102516">
            <w:pPr>
              <w:autoSpaceDE w:val="0"/>
              <w:autoSpaceDN w:val="0"/>
              <w:adjustRightInd w:val="0"/>
              <w:spacing w:after="120" w:line="276" w:lineRule="auto"/>
              <w:jc w:val="both"/>
              <w:rPr>
                <w:rFonts w:ascii="Calibri" w:hAnsi="Calibri"/>
              </w:rPr>
            </w:pPr>
            <w:r w:rsidRPr="00005B58">
              <w:rPr>
                <w:rFonts w:ascii="Calibri" w:hAnsi="Calibri"/>
              </w:rPr>
              <w:t>Formalnej i merytorycznej oceny wniosków dokonuje KOP zgodnie z Regulaminem KOP.</w:t>
            </w:r>
          </w:p>
          <w:p w:rsidR="00C67EF7" w:rsidRPr="00885784" w:rsidRDefault="0075114E" w:rsidP="00C67EF7">
            <w:pPr>
              <w:spacing w:after="120" w:line="276" w:lineRule="auto"/>
              <w:jc w:val="both"/>
              <w:rPr>
                <w:bCs/>
                <w:iCs/>
                <w:sz w:val="2"/>
                <w:szCs w:val="2"/>
              </w:rPr>
            </w:pPr>
            <w:r>
              <w:rPr>
                <w:rFonts w:ascii="Calibri" w:hAnsi="Calibri"/>
                <w:b/>
                <w:iCs/>
              </w:rPr>
              <w:t>3</w:t>
            </w:r>
            <w:r w:rsidR="00C67EF7" w:rsidRPr="00885784">
              <w:rPr>
                <w:rFonts w:ascii="Calibri" w:hAnsi="Calibri"/>
                <w:b/>
                <w:iCs/>
              </w:rPr>
              <w:t>.</w:t>
            </w:r>
            <w:r w:rsidR="00385FCF">
              <w:rPr>
                <w:rFonts w:ascii="Calibri" w:hAnsi="Calibri"/>
                <w:b/>
                <w:iCs/>
              </w:rPr>
              <w:t xml:space="preserve"> </w:t>
            </w:r>
            <w:r w:rsidR="00C67EF7" w:rsidRPr="00885784">
              <w:rPr>
                <w:rFonts w:ascii="Calibri" w:hAnsi="Calibri"/>
                <w:b/>
                <w:iCs/>
              </w:rPr>
              <w:t>Ocena formalna (obligatoryjna</w:t>
            </w:r>
            <w:r w:rsidR="00C67EF7" w:rsidRPr="00885784">
              <w:rPr>
                <w:rFonts w:ascii="Calibri" w:hAnsi="Calibri"/>
                <w:iCs/>
              </w:rPr>
              <w:t xml:space="preserve">) - jest przeprowadzana w terminie do </w:t>
            </w:r>
            <w:r w:rsidR="00C67EF7" w:rsidRPr="00885784">
              <w:rPr>
                <w:rFonts w:ascii="Calibri" w:hAnsi="Calibri"/>
                <w:b/>
                <w:iCs/>
              </w:rPr>
              <w:t>45</w:t>
            </w:r>
            <w:r w:rsidR="00C67EF7" w:rsidRPr="00885784">
              <w:rPr>
                <w:rFonts w:ascii="Calibri" w:hAnsi="Calibri"/>
                <w:b/>
              </w:rPr>
              <w:t xml:space="preserve"> dni kalendarzowych </w:t>
            </w:r>
            <w:r w:rsidR="000F1B62" w:rsidRPr="00490F2B">
              <w:rPr>
                <w:rFonts w:ascii="Calibri" w:hAnsi="Calibri"/>
                <w:iCs/>
              </w:rPr>
              <w:t xml:space="preserve">od dnia zakończenia oceny </w:t>
            </w:r>
            <w:r w:rsidR="000F1B62">
              <w:rPr>
                <w:rFonts w:ascii="Calibri" w:hAnsi="Calibri"/>
                <w:iCs/>
              </w:rPr>
              <w:t xml:space="preserve">zgodności ze Strategią ZIT </w:t>
            </w:r>
            <w:r w:rsidR="006C42A6">
              <w:rPr>
                <w:rFonts w:ascii="Calibri" w:hAnsi="Calibri"/>
                <w:iCs/>
              </w:rPr>
              <w:t>AJ</w:t>
            </w:r>
            <w:r w:rsidR="00C67EF7" w:rsidRPr="00885784">
              <w:rPr>
                <w:rFonts w:ascii="Calibri" w:hAnsi="Calibri"/>
                <w:iCs/>
              </w:rPr>
              <w:t xml:space="preserve">. </w:t>
            </w:r>
            <w:r w:rsidR="00C67EF7" w:rsidRPr="00885784">
              <w:rPr>
                <w:bCs/>
                <w:iCs/>
              </w:rPr>
              <w:t>Ocena  formalna  dokonywana jest w oparciu o „</w:t>
            </w:r>
            <w:r w:rsidR="00C67EF7" w:rsidRPr="00885784">
              <w:rPr>
                <w:bCs/>
                <w:i/>
                <w:iCs/>
              </w:rPr>
              <w:t>Kryteria wyboru projektów w ramach RPO WD 2014-2020”</w:t>
            </w:r>
            <w:r w:rsidR="00C67EF7" w:rsidRPr="00885784">
              <w:rPr>
                <w:bCs/>
                <w:iCs/>
              </w:rPr>
              <w:t xml:space="preserve">, </w:t>
            </w:r>
            <w:r w:rsidR="00C67EF7" w:rsidRPr="00276A29">
              <w:rPr>
                <w:iCs/>
              </w:rPr>
              <w:t xml:space="preserve">zatwierdzone Uchwałą Nr </w:t>
            </w:r>
            <w:r w:rsidR="00DF497A" w:rsidRPr="00276A29">
              <w:rPr>
                <w:iCs/>
              </w:rPr>
              <w:t>38</w:t>
            </w:r>
            <w:r w:rsidR="00C67EF7" w:rsidRPr="00276A29">
              <w:rPr>
                <w:iCs/>
              </w:rPr>
              <w:t>/16</w:t>
            </w:r>
            <w:r w:rsidR="00813BC3" w:rsidRPr="00276A29">
              <w:rPr>
                <w:iCs/>
              </w:rPr>
              <w:t xml:space="preserve"> </w:t>
            </w:r>
            <w:r w:rsidR="00C67EF7" w:rsidRPr="00276A29">
              <w:rPr>
                <w:iCs/>
              </w:rPr>
              <w:t xml:space="preserve">Komitetu Monitorującego Regionalny Program Operacyjny Województwa Dolnośląskiego 2014-2020 z dn. </w:t>
            </w:r>
            <w:r w:rsidR="005C118B" w:rsidRPr="00276A29">
              <w:rPr>
                <w:iCs/>
              </w:rPr>
              <w:t>9</w:t>
            </w:r>
            <w:r w:rsidR="00DF497A" w:rsidRPr="00276A29">
              <w:rPr>
                <w:iCs/>
              </w:rPr>
              <w:t xml:space="preserve"> czerwca</w:t>
            </w:r>
            <w:r w:rsidR="00C67EF7" w:rsidRPr="00276A29">
              <w:rPr>
                <w:iCs/>
              </w:rPr>
              <w:t xml:space="preserve"> 2016 r. </w:t>
            </w:r>
            <w:r w:rsidR="003630F7" w:rsidRPr="00276A29">
              <w:rPr>
                <w:iCs/>
              </w:rPr>
              <w:t xml:space="preserve">Kryteria dla Działania 1.3, </w:t>
            </w:r>
            <w:r w:rsidR="00276A29" w:rsidRPr="00826D8B">
              <w:rPr>
                <w:iCs/>
              </w:rPr>
              <w:t>, Podziałania 1.3.</w:t>
            </w:r>
            <w:r w:rsidR="00276A29">
              <w:rPr>
                <w:iCs/>
              </w:rPr>
              <w:t xml:space="preserve">3, </w:t>
            </w:r>
            <w:r w:rsidR="003630F7" w:rsidRPr="00276A29">
              <w:rPr>
                <w:iCs/>
              </w:rPr>
              <w:t xml:space="preserve">Schematu 1.3 A oraz Schematu 1.3 B </w:t>
            </w:r>
            <w:r w:rsidR="003630F7" w:rsidRPr="00276A29">
              <w:rPr>
                <w:bCs/>
                <w:iCs/>
              </w:rPr>
              <w:t>stanowią załącznik nr 2 do niniejszego Regulaminu.</w:t>
            </w:r>
            <w:r w:rsidR="003630F7" w:rsidRPr="00885784">
              <w:rPr>
                <w:bCs/>
                <w:iCs/>
              </w:rPr>
              <w:t xml:space="preserve"> </w:t>
            </w:r>
          </w:p>
          <w:p w:rsidR="00102516" w:rsidRPr="00276A29" w:rsidRDefault="00102516" w:rsidP="00102516">
            <w:pPr>
              <w:spacing w:line="276" w:lineRule="auto"/>
              <w:jc w:val="both"/>
            </w:pPr>
            <w:r w:rsidRPr="00276A29">
              <w:t xml:space="preserve">W trakcie oceny formalnej DIP może wystąpić do Wnioskodawcy o złożenie wyjaśnień (informacji lub dokumentów) w sprawie projektu, które są niezbędne do przeprowadzenia oceny kryteriów formalnych wyboru projektu wyznaczając 7 dni roboczych na ich złożenie. </w:t>
            </w:r>
          </w:p>
          <w:p w:rsidR="00102516" w:rsidRPr="00276A29" w:rsidRDefault="00102516" w:rsidP="00102516">
            <w:pPr>
              <w:spacing w:after="120" w:line="276" w:lineRule="auto"/>
              <w:jc w:val="both"/>
            </w:pPr>
            <w:r w:rsidRPr="00276A29">
              <w:t xml:space="preserve">W przypadku, gdy Wnioskodawca nie złoży poprawionego/uzupełnionego wniosku w wyznaczonym terminie wniosek o dofinansowanie pozostawia się bez rozpatrzenia i nie </w:t>
            </w:r>
            <w:r w:rsidRPr="00276A29">
              <w:lastRenderedPageBreak/>
              <w:t>będzie uczestniczyć w procedurze oceny projektu.</w:t>
            </w:r>
          </w:p>
          <w:p w:rsidR="00C67EF7" w:rsidRPr="00885784" w:rsidRDefault="00C67EF7" w:rsidP="00102516">
            <w:pPr>
              <w:spacing w:after="120" w:line="276" w:lineRule="auto"/>
              <w:jc w:val="both"/>
            </w:pPr>
            <w:r w:rsidRPr="00885784">
              <w:t xml:space="preserve">Weryfikacja kryteriów odbywa się na podstawie oświadczeń Wnioskodawcy/Partnerów lub zapisów </w:t>
            </w:r>
            <w:r w:rsidR="005224FF">
              <w:t xml:space="preserve">wniosku o dofinansowanie wraz </w:t>
            </w:r>
            <w:r w:rsidRPr="00885784">
              <w:t>z załącznikami. Projekty, które spełniły wszystkie kryteria formalne zostają ocenione pozytywnie oraz przekazywane są do oceny merytorycznej. W przypadku gdy projekt oceniony jest negatywnie, pismo informujące Wnioskodawcę o negatywnej ocenie projektu zostanie wysłane po zatwierdzeniu wyników oceny formalnej wszystkich wniosków  w  konkursie. W piśmie podaje się informację o zakończeniu oceny formalnej projektu i jej negatywnym wyniku wraz z uzasadnieniem. Ww. informacja zawiera dodatkowo pouczenie o możliwości wniesienia środka odwoławczego do właściwej instytucji.</w:t>
            </w:r>
          </w:p>
          <w:p w:rsidR="00C67EF7" w:rsidRPr="00885784" w:rsidRDefault="00C67EF7" w:rsidP="00C67EF7">
            <w:pPr>
              <w:autoSpaceDE w:val="0"/>
              <w:autoSpaceDN w:val="0"/>
              <w:adjustRightInd w:val="0"/>
              <w:spacing w:after="120" w:line="276" w:lineRule="auto"/>
              <w:jc w:val="both"/>
              <w:rPr>
                <w:rFonts w:ascii="Calibri" w:hAnsi="Calibri"/>
                <w:iCs/>
              </w:rPr>
            </w:pPr>
            <w:r w:rsidRPr="00885784">
              <w:t>Po zatwierdzeniu wyników oceny formalnej wszystkich projektów w  konkursie i zatwierdzeniu listy</w:t>
            </w:r>
            <w:r w:rsidR="006425D3">
              <w:t>, dla każdego schematu osobnej,</w:t>
            </w:r>
            <w:r w:rsidR="00CB4F8E">
              <w:t xml:space="preserve"> </w:t>
            </w:r>
            <w:r w:rsidRPr="00885784">
              <w:t>projektów pozytywnie ocenionych (skierowanych do oceny merytorycznej) DIP</w:t>
            </w:r>
            <w:r w:rsidR="000F45BA">
              <w:t xml:space="preserve">/ZIT </w:t>
            </w:r>
            <w:r w:rsidR="006B27A3">
              <w:t>AJ</w:t>
            </w:r>
            <w:r w:rsidRPr="00885784">
              <w:t xml:space="preserve"> zamieszcza </w:t>
            </w:r>
            <w:r w:rsidR="006425D3" w:rsidRPr="00885784">
              <w:t>list</w:t>
            </w:r>
            <w:r w:rsidR="006425D3">
              <w:t>y</w:t>
            </w:r>
            <w:r w:rsidR="006425D3" w:rsidRPr="00885784">
              <w:t xml:space="preserve"> </w:t>
            </w:r>
            <w:r w:rsidRPr="00885784">
              <w:t xml:space="preserve">na </w:t>
            </w:r>
            <w:r w:rsidR="000F45BA">
              <w:t>swoich stronach internetowych</w:t>
            </w:r>
            <w:r w:rsidRPr="00885784">
              <w:t xml:space="preserve"> oraz na portalu Funduszy Europejskich</w:t>
            </w:r>
            <w:r w:rsidR="0027060A">
              <w:t>.</w:t>
            </w:r>
          </w:p>
          <w:p w:rsidR="00813BC3" w:rsidRPr="00885784" w:rsidRDefault="0075114E" w:rsidP="00813BC3">
            <w:pPr>
              <w:spacing w:after="120" w:line="276" w:lineRule="auto"/>
              <w:jc w:val="both"/>
              <w:rPr>
                <w:bCs/>
                <w:iCs/>
              </w:rPr>
            </w:pPr>
            <w:r>
              <w:rPr>
                <w:rFonts w:ascii="Calibri" w:hAnsi="Calibri"/>
                <w:b/>
                <w:iCs/>
              </w:rPr>
              <w:t>4</w:t>
            </w:r>
            <w:r w:rsidR="00C67EF7" w:rsidRPr="00885784">
              <w:rPr>
                <w:rFonts w:ascii="Calibri" w:hAnsi="Calibri"/>
                <w:b/>
                <w:iCs/>
              </w:rPr>
              <w:t>.</w:t>
            </w:r>
            <w:r w:rsidR="00C67EF7">
              <w:rPr>
                <w:rFonts w:ascii="Calibri" w:hAnsi="Calibri"/>
                <w:b/>
                <w:iCs/>
              </w:rPr>
              <w:t xml:space="preserve"> </w:t>
            </w:r>
            <w:r w:rsidR="00C67EF7" w:rsidRPr="00885784">
              <w:rPr>
                <w:rFonts w:ascii="Calibri" w:hAnsi="Calibri"/>
                <w:b/>
                <w:iCs/>
              </w:rPr>
              <w:t>Ocena merytoryczna (obligatoryjna)</w:t>
            </w:r>
            <w:r w:rsidR="00C67EF7" w:rsidRPr="00885784">
              <w:rPr>
                <w:rFonts w:ascii="Calibri" w:hAnsi="Calibri"/>
                <w:iCs/>
              </w:rPr>
              <w:t xml:space="preserve"> – przeprowadzana jest w terminie do </w:t>
            </w:r>
            <w:r w:rsidR="00C67EF7" w:rsidRPr="00885784">
              <w:rPr>
                <w:rFonts w:ascii="Calibri" w:hAnsi="Calibri"/>
                <w:b/>
                <w:iCs/>
              </w:rPr>
              <w:t xml:space="preserve">55 dni kalendarzowych </w:t>
            </w:r>
            <w:r w:rsidR="00C67EF7" w:rsidRPr="00885784">
              <w:rPr>
                <w:rFonts w:ascii="Calibri" w:hAnsi="Calibri"/>
                <w:iCs/>
              </w:rPr>
              <w:t xml:space="preserve">od dnia zakończenia oceny formalnej wszystkich złożonych w danym naborze wniosków. </w:t>
            </w:r>
            <w:r w:rsidR="00C67EF7" w:rsidRPr="00885784">
              <w:rPr>
                <w:bCs/>
                <w:iCs/>
              </w:rPr>
              <w:t>Ocena merytoryczna dokonywana jest w oparciu o „</w:t>
            </w:r>
            <w:r w:rsidR="00C67EF7" w:rsidRPr="00885784">
              <w:rPr>
                <w:bCs/>
                <w:i/>
                <w:iCs/>
              </w:rPr>
              <w:t>Kryteria wyboru projektów w ramach RPO WD 2014-2020”</w:t>
            </w:r>
            <w:r w:rsidR="00C67EF7" w:rsidRPr="00885784">
              <w:rPr>
                <w:bCs/>
                <w:iCs/>
              </w:rPr>
              <w:t xml:space="preserve">, </w:t>
            </w:r>
            <w:r w:rsidR="002039D3" w:rsidRPr="00276A29">
              <w:rPr>
                <w:iCs/>
              </w:rPr>
              <w:t>zatwierdzone Uchwałą Nr 3</w:t>
            </w:r>
            <w:r w:rsidR="00DF497A" w:rsidRPr="00276A29">
              <w:rPr>
                <w:iCs/>
              </w:rPr>
              <w:t>8</w:t>
            </w:r>
            <w:r w:rsidR="00C67EF7" w:rsidRPr="00276A29">
              <w:rPr>
                <w:iCs/>
              </w:rPr>
              <w:t xml:space="preserve">/16  Komitetu Monitorującego Regionalny Program Operacyjny Województwa Dolnośląskiego 2014-2020 z dn. </w:t>
            </w:r>
            <w:r w:rsidR="005C118B" w:rsidRPr="00276A29">
              <w:rPr>
                <w:iCs/>
              </w:rPr>
              <w:t>9 czerwca</w:t>
            </w:r>
            <w:r w:rsidR="00C67EF7" w:rsidRPr="00276A29">
              <w:rPr>
                <w:iCs/>
              </w:rPr>
              <w:t xml:space="preserve"> 2016 r. </w:t>
            </w:r>
            <w:r w:rsidR="00813BC3" w:rsidRPr="00276A29">
              <w:rPr>
                <w:iCs/>
              </w:rPr>
              <w:t>Kryteria dla Działania</w:t>
            </w:r>
            <w:r w:rsidR="00813BC3" w:rsidRPr="00885784">
              <w:rPr>
                <w:iCs/>
              </w:rPr>
              <w:t xml:space="preserve"> </w:t>
            </w:r>
            <w:r w:rsidR="00813BC3">
              <w:rPr>
                <w:iCs/>
              </w:rPr>
              <w:t>1</w:t>
            </w:r>
            <w:r w:rsidR="00813BC3" w:rsidRPr="00885784">
              <w:rPr>
                <w:iCs/>
              </w:rPr>
              <w:t>.</w:t>
            </w:r>
            <w:r w:rsidR="00813BC3">
              <w:rPr>
                <w:iCs/>
              </w:rPr>
              <w:t xml:space="preserve">3, </w:t>
            </w:r>
            <w:r w:rsidR="00276A29" w:rsidRPr="00826D8B">
              <w:rPr>
                <w:iCs/>
              </w:rPr>
              <w:t>, Podziałania 1.3.</w:t>
            </w:r>
            <w:r w:rsidR="00276A29">
              <w:rPr>
                <w:iCs/>
              </w:rPr>
              <w:t xml:space="preserve">3, </w:t>
            </w:r>
            <w:r w:rsidR="00813BC3">
              <w:rPr>
                <w:iCs/>
              </w:rPr>
              <w:t>Schematu 1</w:t>
            </w:r>
            <w:r w:rsidR="00813BC3" w:rsidRPr="00885784">
              <w:rPr>
                <w:iCs/>
              </w:rPr>
              <w:t>.</w:t>
            </w:r>
            <w:r w:rsidR="00813BC3">
              <w:rPr>
                <w:iCs/>
              </w:rPr>
              <w:t>3 A</w:t>
            </w:r>
            <w:r w:rsidR="003630F7">
              <w:rPr>
                <w:iCs/>
              </w:rPr>
              <w:t xml:space="preserve"> oraz Schematu 1.3 B</w:t>
            </w:r>
            <w:r w:rsidR="00813BC3">
              <w:rPr>
                <w:iCs/>
              </w:rPr>
              <w:t xml:space="preserve"> </w:t>
            </w:r>
            <w:r w:rsidR="00813BC3" w:rsidRPr="00885784">
              <w:rPr>
                <w:bCs/>
                <w:iCs/>
              </w:rPr>
              <w:t>stanowią załącznik nr 2</w:t>
            </w:r>
            <w:r w:rsidR="003630F7">
              <w:rPr>
                <w:bCs/>
                <w:iCs/>
              </w:rPr>
              <w:t xml:space="preserve"> </w:t>
            </w:r>
            <w:r w:rsidR="00813BC3" w:rsidRPr="00885784">
              <w:rPr>
                <w:bCs/>
                <w:iCs/>
              </w:rPr>
              <w:t xml:space="preserve">do niniejszego Regulaminu. </w:t>
            </w:r>
          </w:p>
          <w:p w:rsidR="00C67EF7" w:rsidRPr="00885784" w:rsidRDefault="00C67EF7" w:rsidP="00C67EF7">
            <w:pPr>
              <w:spacing w:after="120" w:line="276" w:lineRule="auto"/>
              <w:jc w:val="both"/>
              <w:rPr>
                <w:rFonts w:ascii="Calibri" w:hAnsi="Calibri"/>
                <w:iCs/>
              </w:rPr>
            </w:pPr>
            <w:r w:rsidRPr="00885784">
              <w:rPr>
                <w:iCs/>
              </w:rPr>
              <w:t xml:space="preserve">Ocenę merytoryczną przeprowadzają </w:t>
            </w:r>
            <w:r w:rsidRPr="00885784">
              <w:rPr>
                <w:rFonts w:ascii="Calibri" w:hAnsi="Calibri" w:cs="Arial"/>
              </w:rPr>
              <w:t xml:space="preserve">eksperci zewnętrzni, o których mowa w art. 49 ustawy wdrożeniowej, a </w:t>
            </w:r>
            <w:r w:rsidRPr="00885784">
              <w:rPr>
                <w:rFonts w:ascii="Calibri" w:hAnsi="Calibri" w:cs="TimesNewRomanPS-BoldMT"/>
                <w:bCs/>
              </w:rPr>
              <w:t xml:space="preserve">także </w:t>
            </w:r>
            <w:r w:rsidRPr="00885784">
              <w:rPr>
                <w:rFonts w:ascii="Calibri" w:hAnsi="Calibri" w:cs="Arial"/>
              </w:rPr>
              <w:t xml:space="preserve">pracownicy </w:t>
            </w:r>
            <w:r w:rsidRPr="00885784">
              <w:rPr>
                <w:rFonts w:ascii="Calibri" w:hAnsi="Calibri"/>
                <w:iCs/>
              </w:rPr>
              <w:t>DIP.</w:t>
            </w:r>
          </w:p>
          <w:p w:rsidR="00C67EF7" w:rsidRPr="00885784" w:rsidRDefault="00C67EF7" w:rsidP="00C67EF7">
            <w:pPr>
              <w:spacing w:after="120" w:line="276" w:lineRule="auto"/>
              <w:jc w:val="both"/>
              <w:rPr>
                <w:iCs/>
              </w:rPr>
            </w:pPr>
            <w:r w:rsidRPr="00885784">
              <w:rPr>
                <w:iCs/>
              </w:rPr>
              <w:t>W trakcie oceny merytorycznej DIP może wystąpić do Wnioskodawcy o złożenie wyjaśnień</w:t>
            </w:r>
            <w:r>
              <w:rPr>
                <w:iCs/>
              </w:rPr>
              <w:t xml:space="preserve"> (informacji</w:t>
            </w:r>
            <w:r w:rsidRPr="00885784">
              <w:rPr>
                <w:iCs/>
              </w:rPr>
              <w:t xml:space="preserve"> lub dokumentów</w:t>
            </w:r>
            <w:r>
              <w:rPr>
                <w:iCs/>
              </w:rPr>
              <w:t>)</w:t>
            </w:r>
            <w:r w:rsidRPr="00885784">
              <w:rPr>
                <w:rFonts w:cs="Arial"/>
              </w:rPr>
              <w:t xml:space="preserve"> w </w:t>
            </w:r>
            <w:r w:rsidRPr="00885784">
              <w:rPr>
                <w:iCs/>
              </w:rPr>
              <w:t xml:space="preserve">sprawie projektu, które są niezbędne do przeprowadzenia oceny kryteriów merytorycznych wyboru projektu. </w:t>
            </w:r>
            <w:r w:rsidRPr="00885784">
              <w:rPr>
                <w:rFonts w:ascii="Calibri" w:hAnsi="Calibri" w:cs="Arial"/>
              </w:rPr>
              <w:t>W</w:t>
            </w:r>
            <w:r w:rsidRPr="00885784">
              <w:rPr>
                <w:rFonts w:ascii="Calibri" w:hAnsi="Calibri"/>
              </w:rPr>
              <w:t xml:space="preserve">nioskodawca nie może uzupełniać wniosku o dodatkowe informacje/dane, a jedynie wyjaśniać zapisy zamieszczone we wniosku o dofinansowanie. </w:t>
            </w:r>
          </w:p>
          <w:p w:rsidR="00C67EF7" w:rsidRPr="00885784" w:rsidRDefault="00C67EF7" w:rsidP="00C67EF7">
            <w:pPr>
              <w:spacing w:after="120" w:line="276" w:lineRule="auto"/>
              <w:jc w:val="both"/>
            </w:pPr>
            <w:r w:rsidRPr="00885784">
              <w:rPr>
                <w:iCs/>
              </w:rPr>
              <w:t xml:space="preserve">W skład kryteriów merytorycznych wyboru projektów wchodzą kryteria merytoryczne obligatoryjne oraz kryteria merytoryczne punktowe. </w:t>
            </w:r>
            <w:r w:rsidRPr="00885784">
              <w:rPr>
                <w:rFonts w:ascii="Calibri" w:hAnsi="Calibri"/>
                <w:iCs/>
              </w:rPr>
              <w:t xml:space="preserve">Ocena merytoryczna </w:t>
            </w:r>
            <w:r w:rsidRPr="00885784">
              <w:t xml:space="preserve">obejmuje ocenę finansowo-ekonomiczną projektu, ocenę projektu pod kątem spełniania kryteriów merytorycznych ogólnych oraz ocenę projektu pod kątem spełniania kryteriów merytorycznych specyficznych. </w:t>
            </w:r>
            <w:r w:rsidRPr="00885784">
              <w:rPr>
                <w:iCs/>
              </w:rPr>
              <w:t>Weryfikacja kryteriów merytorycznych punktowych odbywa się na podstawie oświadczeń Wnioskodawcy (w tym wszystkich partnerów) projektu lub zapisów wniosku o dofinansowanie wraz z załącznikami. W </w:t>
            </w:r>
            <w:r w:rsidRPr="00885784">
              <w:rPr>
                <w:rFonts w:ascii="Calibri" w:hAnsi="Calibri"/>
                <w:iCs/>
              </w:rPr>
              <w:t>przypadku niespełnienia któregokolwiek z kryteriów merytorycznych obligatoryjnych, projekt jest oceniany</w:t>
            </w:r>
            <w:r>
              <w:rPr>
                <w:rFonts w:ascii="Calibri" w:hAnsi="Calibri"/>
                <w:iCs/>
              </w:rPr>
              <w:t xml:space="preserve"> </w:t>
            </w:r>
            <w:r w:rsidRPr="00885784">
              <w:rPr>
                <w:rFonts w:ascii="Calibri" w:hAnsi="Calibri"/>
                <w:iCs/>
              </w:rPr>
              <w:t xml:space="preserve">negatywnie. </w:t>
            </w:r>
          </w:p>
          <w:p w:rsidR="00C67EF7" w:rsidRPr="00885784" w:rsidRDefault="00C67EF7" w:rsidP="00C67EF7">
            <w:pPr>
              <w:spacing w:after="120" w:line="276" w:lineRule="auto"/>
              <w:jc w:val="both"/>
              <w:rPr>
                <w:bCs/>
                <w:iCs/>
              </w:rPr>
            </w:pPr>
            <w:r w:rsidRPr="00885784">
              <w:t xml:space="preserve">Po zatwierdzeniu oceny wszystkich projektów i zatwierdzeniu listy </w:t>
            </w:r>
            <w:r w:rsidRPr="00885784">
              <w:rPr>
                <w:rFonts w:ascii="Calibri" w:hAnsi="Calibri"/>
              </w:rPr>
              <w:t>projektów</w:t>
            </w:r>
            <w:r w:rsidR="006425D3">
              <w:rPr>
                <w:rFonts w:ascii="Calibri" w:hAnsi="Calibri"/>
              </w:rPr>
              <w:t>, dla każdego schematu osobnej,</w:t>
            </w:r>
            <w:r w:rsidR="00276A29">
              <w:rPr>
                <w:rFonts w:ascii="Calibri" w:hAnsi="Calibri"/>
              </w:rPr>
              <w:t xml:space="preserve"> </w:t>
            </w:r>
            <w:r w:rsidRPr="00885784">
              <w:t>przez Przewodniczącego KOP</w:t>
            </w:r>
            <w:r w:rsidRPr="00885784">
              <w:rPr>
                <w:bCs/>
                <w:iCs/>
              </w:rPr>
              <w:t xml:space="preserve"> DIP przekazuje Wnioskodawcy pisemną informację o zakończeniu oceny merytorycznej jego projektu i jej wyniku wraz z uzasadnieniem oceny i podaniem liczby punktów otrzymanych przez projekt. Ww. informacja zawiera dodatkowo pouczenie o możliwości wniesienia środka odwoławczego </w:t>
            </w:r>
            <w:r w:rsidRPr="00885784">
              <w:rPr>
                <w:bCs/>
                <w:iCs/>
              </w:rPr>
              <w:lastRenderedPageBreak/>
              <w:t xml:space="preserve">do właściwej instytucji. </w:t>
            </w:r>
          </w:p>
          <w:p w:rsidR="009D6026" w:rsidRPr="00490F2B" w:rsidRDefault="009D6026" w:rsidP="009D6026">
            <w:pPr>
              <w:overflowPunct w:val="0"/>
              <w:autoSpaceDE w:val="0"/>
              <w:spacing w:after="120" w:line="276" w:lineRule="auto"/>
              <w:jc w:val="both"/>
            </w:pPr>
            <w:r w:rsidRPr="00490F2B">
              <w:t>W uzasadnionych przypadkach termin na przeprowadzenie oceny spełnienia kryteriów wyboru określony w niniejszym Regulaminie może zostać wydłużony na wniosek Przewodniczącego</w:t>
            </w:r>
            <w:r w:rsidR="004D2D50">
              <w:t xml:space="preserve"> KOP.</w:t>
            </w:r>
            <w:r w:rsidR="006C42A6">
              <w:t xml:space="preserve"> </w:t>
            </w:r>
            <w:r w:rsidRPr="00490F2B">
              <w:t>Decyzję o wydłużeniu terminu poszczególnej oceny podejmuje Dyrektor DIP.</w:t>
            </w:r>
          </w:p>
          <w:p w:rsidR="009D6026" w:rsidRDefault="009D6026" w:rsidP="009D6026">
            <w:pPr>
              <w:spacing w:after="120" w:line="276" w:lineRule="auto"/>
              <w:jc w:val="both"/>
            </w:pPr>
            <w:r w:rsidRPr="00490F2B">
              <w:t xml:space="preserve">Informacja o wydłużeniu terminu oceny zamieszczana jest na stronach internetowych DIP/ZIT </w:t>
            </w:r>
            <w:r w:rsidR="006C42A6">
              <w:t>AJ</w:t>
            </w:r>
            <w:r w:rsidRPr="00490F2B">
              <w:t xml:space="preserve"> nie później niż na 1 dzień kalendarzowy przed ustalonym wcześniej terminem zakończenia oceny.</w:t>
            </w:r>
          </w:p>
          <w:p w:rsidR="00C67EF7" w:rsidRPr="009D6026" w:rsidRDefault="00C67EF7" w:rsidP="009D6026">
            <w:pPr>
              <w:spacing w:after="120" w:line="276" w:lineRule="auto"/>
              <w:jc w:val="both"/>
              <w:rPr>
                <w:iCs/>
              </w:rPr>
            </w:pPr>
            <w:r w:rsidRPr="00885784">
              <w:rPr>
                <w:iCs/>
              </w:rPr>
              <w:t xml:space="preserve">Dodatkowo po rozstrzygnięciu konkursu </w:t>
            </w:r>
            <w:r w:rsidRPr="00885784">
              <w:rPr>
                <w:bCs/>
                <w:iCs/>
              </w:rPr>
              <w:t>DIP</w:t>
            </w:r>
            <w:r w:rsidRPr="00885784">
              <w:rPr>
                <w:iCs/>
              </w:rPr>
              <w:t xml:space="preserve"> zamieszcza na swojej stronie internetowej oraz na portalu Funduszy Europejsk</w:t>
            </w:r>
            <w:r w:rsidR="009D6026">
              <w:rPr>
                <w:iCs/>
              </w:rPr>
              <w:t xml:space="preserve">ich informację o składzie KOP. </w:t>
            </w:r>
          </w:p>
          <w:p w:rsidR="00C67EF7" w:rsidRPr="00885784" w:rsidRDefault="00C67EF7" w:rsidP="00C67EF7">
            <w:pPr>
              <w:spacing w:after="120" w:line="276" w:lineRule="auto"/>
              <w:jc w:val="both"/>
              <w:rPr>
                <w:iCs/>
              </w:rPr>
            </w:pPr>
            <w:r w:rsidRPr="00885784">
              <w:rPr>
                <w:rFonts w:ascii="Calibri" w:hAnsi="Calibri"/>
                <w:b/>
                <w:iCs/>
              </w:rPr>
              <w:t xml:space="preserve">Rozstrzygnięcie konkursu </w:t>
            </w:r>
            <w:r w:rsidRPr="00885784">
              <w:rPr>
                <w:rFonts w:ascii="Calibri" w:hAnsi="Calibri"/>
                <w:iCs/>
              </w:rPr>
              <w:t xml:space="preserve">- </w:t>
            </w:r>
            <w:r w:rsidRPr="00885784">
              <w:rPr>
                <w:iCs/>
              </w:rPr>
              <w:t xml:space="preserve">po zakończeniu oceny merytorycznej wszystkich projektów w danym konkursie, KOP sporządza </w:t>
            </w:r>
            <w:r w:rsidR="006425D3" w:rsidRPr="00885784">
              <w:rPr>
                <w:iCs/>
              </w:rPr>
              <w:t>protokół</w:t>
            </w:r>
            <w:r w:rsidR="006425D3">
              <w:rPr>
                <w:iCs/>
              </w:rPr>
              <w:t>/protokoły</w:t>
            </w:r>
            <w:r w:rsidR="006425D3" w:rsidRPr="00885784">
              <w:rPr>
                <w:iCs/>
              </w:rPr>
              <w:t xml:space="preserve"> </w:t>
            </w:r>
            <w:r w:rsidRPr="00885784">
              <w:rPr>
                <w:iCs/>
              </w:rPr>
              <w:t>zawierający</w:t>
            </w:r>
            <w:r w:rsidR="00EC79F4">
              <w:rPr>
                <w:iCs/>
              </w:rPr>
              <w:t>/e</w:t>
            </w:r>
            <w:r w:rsidRPr="00885784">
              <w:rPr>
                <w:iCs/>
              </w:rPr>
              <w:t xml:space="preserve"> informacje o przebiegu i wynikach oceny. Załącznikiem do protokołu jest lista wszystkich ocenionych projektów w konkursie</w:t>
            </w:r>
            <w:r w:rsidRPr="00885784">
              <w:t xml:space="preserve"> zawierająca projekty ocenione negatywnie </w:t>
            </w:r>
            <w:r w:rsidR="002E17BB" w:rsidRPr="00490F2B">
              <w:t xml:space="preserve">na etapie oceny </w:t>
            </w:r>
            <w:r w:rsidR="002E17BB" w:rsidRPr="00490F2B">
              <w:rPr>
                <w:rFonts w:cs="Times New Roman"/>
                <w:lang w:eastAsia="ar-SA"/>
              </w:rPr>
              <w:t xml:space="preserve">spełnienia przez projekt kryteriów dotyczących jego zgodności ze Strategią ZIT </w:t>
            </w:r>
            <w:r w:rsidR="00B6360C">
              <w:rPr>
                <w:rFonts w:cs="Times New Roman"/>
                <w:lang w:eastAsia="ar-SA"/>
              </w:rPr>
              <w:t>AJ</w:t>
            </w:r>
            <w:r w:rsidR="002E17BB">
              <w:t xml:space="preserve">, </w:t>
            </w:r>
            <w:r w:rsidRPr="00885784">
              <w:t>na etapie oceny formalnej</w:t>
            </w:r>
            <w:r>
              <w:t>,</w:t>
            </w:r>
            <w:r w:rsidRPr="00885784">
              <w:t xml:space="preserve"> projekty ocenione negatywnie na etapie oceny merytorycznej oraz</w:t>
            </w:r>
            <w:r w:rsidR="002E17BB" w:rsidRPr="00490F2B">
              <w:t xml:space="preserve"> projekty które przeszły pozytywnie ocenę</w:t>
            </w:r>
            <w:r w:rsidR="002E17BB" w:rsidRPr="00490F2B">
              <w:rPr>
                <w:rFonts w:cs="Times New Roman"/>
                <w:lang w:eastAsia="ar-SA"/>
              </w:rPr>
              <w:t xml:space="preserve"> spełnienia przez projekt kryteriów dotyczących jego zgodności ze Strategią ZIT </w:t>
            </w:r>
            <w:r w:rsidR="00B6360C">
              <w:rPr>
                <w:rFonts w:cs="Times New Roman"/>
                <w:lang w:eastAsia="ar-SA"/>
              </w:rPr>
              <w:t>AJ</w:t>
            </w:r>
            <w:r w:rsidR="002E17BB">
              <w:rPr>
                <w:rFonts w:cs="Times New Roman"/>
                <w:lang w:eastAsia="ar-SA"/>
              </w:rPr>
              <w:t>,</w:t>
            </w:r>
            <w:r w:rsidRPr="00885784">
              <w:t xml:space="preserve"> projekty które przeszły pozytywnie ocenę formalną oraz merytoryczną. Projekty ocenione pozytywnie uszeregowane są według liczby uzyskanych punktów</w:t>
            </w:r>
            <w:r>
              <w:t xml:space="preserve">, od </w:t>
            </w:r>
            <w:r w:rsidRPr="00885784">
              <w:t xml:space="preserve">największej. </w:t>
            </w:r>
          </w:p>
          <w:p w:rsidR="00C67EF7" w:rsidRPr="00885784" w:rsidRDefault="00C67EF7" w:rsidP="00C67EF7">
            <w:pPr>
              <w:spacing w:after="120" w:line="276" w:lineRule="auto"/>
              <w:jc w:val="both"/>
              <w:rPr>
                <w:bCs/>
                <w:iCs/>
              </w:rPr>
            </w:pPr>
            <w:r w:rsidRPr="00885784">
              <w:rPr>
                <w:rFonts w:cs="Arial"/>
              </w:rPr>
              <w:t xml:space="preserve">Informacja o projektach wybranych do dofinansowania jest upubliczniana w formie </w:t>
            </w:r>
            <w:r w:rsidRPr="00276A29">
              <w:rPr>
                <w:rFonts w:cs="Arial"/>
              </w:rPr>
              <w:t>odrębnej listy</w:t>
            </w:r>
            <w:r w:rsidR="000E0B2B" w:rsidRPr="00276A29">
              <w:rPr>
                <w:rFonts w:cs="Arial"/>
              </w:rPr>
              <w:t xml:space="preserve">, </w:t>
            </w:r>
            <w:r w:rsidR="00164C0E" w:rsidRPr="00276A29">
              <w:rPr>
                <w:bCs/>
              </w:rPr>
              <w:t>dla każdego schematu osobno</w:t>
            </w:r>
            <w:r w:rsidRPr="00276A29">
              <w:rPr>
                <w:rFonts w:cs="Arial"/>
              </w:rPr>
              <w:t>,</w:t>
            </w:r>
            <w:r w:rsidRPr="00885784">
              <w:rPr>
                <w:rFonts w:cs="Arial"/>
              </w:rPr>
              <w:t xml:space="preserve"> którą </w:t>
            </w:r>
            <w:r w:rsidRPr="00885784">
              <w:rPr>
                <w:bCs/>
                <w:iCs/>
              </w:rPr>
              <w:t>DIP</w:t>
            </w:r>
            <w:r w:rsidR="00826D8B">
              <w:rPr>
                <w:bCs/>
                <w:iCs/>
              </w:rPr>
              <w:t xml:space="preserve"> oraz ZIT </w:t>
            </w:r>
            <w:r w:rsidR="00B6360C">
              <w:rPr>
                <w:bCs/>
                <w:iCs/>
              </w:rPr>
              <w:t>AJ</w:t>
            </w:r>
            <w:r w:rsidRPr="00885784">
              <w:rPr>
                <w:bCs/>
                <w:iCs/>
              </w:rPr>
              <w:t xml:space="preserve"> </w:t>
            </w:r>
            <w:r w:rsidRPr="00885784">
              <w:rPr>
                <w:rFonts w:cs="Arial"/>
              </w:rPr>
              <w:t xml:space="preserve">zamieszcza na swojej stronie internetowej oraz na portalu Funduszy Europejskich </w:t>
            </w:r>
            <w:r w:rsidRPr="00885784">
              <w:rPr>
                <w:iCs/>
              </w:rPr>
              <w:t>n</w:t>
            </w:r>
            <w:r w:rsidRPr="00885784">
              <w:rPr>
                <w:rFonts w:cs="Arial"/>
              </w:rPr>
              <w:t>ie później niż 7 dni od dnia rozstrzygnięcia konkursu. Upubliczni</w:t>
            </w:r>
            <w:r>
              <w:rPr>
                <w:rFonts w:cs="Arial"/>
              </w:rPr>
              <w:t>enie obejmuje</w:t>
            </w:r>
            <w:r w:rsidRPr="00885784">
              <w:rPr>
                <w:rFonts w:cs="Arial"/>
              </w:rPr>
              <w:t xml:space="preserve">  projekty, które spełniły kryteria i uzyskały wymaganą liczbę punktów (z wyróżnieniem projektów wybranych do dofinansowania), natomiast nie obejmie tych projektów, które brały udział w konkursie, ale nie uzyskały wymaganej liczby punktów lub nie spełniły kryteriów wyboru projektów. </w:t>
            </w:r>
          </w:p>
          <w:p w:rsidR="00826D8B" w:rsidRDefault="00C67EF7" w:rsidP="00C67EF7">
            <w:pPr>
              <w:spacing w:before="120" w:after="120" w:line="240" w:lineRule="auto"/>
              <w:jc w:val="both"/>
              <w:rPr>
                <w:bCs/>
                <w:iCs/>
              </w:rPr>
            </w:pPr>
            <w:r w:rsidRPr="00885784">
              <w:rPr>
                <w:bCs/>
                <w:iCs/>
              </w:rPr>
              <w:t>DIP przekazuje niezwłocznie Wnioskodawcy pisemną informację o wyborze projektu do dofinansowania</w:t>
            </w:r>
            <w:r w:rsidRPr="00885784">
              <w:rPr>
                <w:iCs/>
              </w:rPr>
              <w:t>.</w:t>
            </w:r>
            <w:r w:rsidRPr="00AF5FBA">
              <w:rPr>
                <w:bCs/>
                <w:iCs/>
              </w:rPr>
              <w:t xml:space="preserve"> </w:t>
            </w:r>
            <w:r w:rsidR="00826D8B" w:rsidRPr="00490F2B">
              <w:t>.</w:t>
            </w:r>
          </w:p>
          <w:p w:rsidR="00102516" w:rsidRPr="00276A29" w:rsidRDefault="00102516" w:rsidP="00102516">
            <w:pPr>
              <w:pStyle w:val="Default"/>
              <w:spacing w:line="276" w:lineRule="auto"/>
              <w:jc w:val="both"/>
              <w:rPr>
                <w:rFonts w:asciiTheme="minorHAnsi" w:hAnsiTheme="minorHAnsi"/>
                <w:color w:val="auto"/>
                <w:sz w:val="22"/>
                <w:szCs w:val="22"/>
              </w:rPr>
            </w:pPr>
            <w:r w:rsidRPr="00276A29">
              <w:rPr>
                <w:rFonts w:asciiTheme="minorHAnsi" w:hAnsiTheme="minorHAnsi"/>
                <w:color w:val="auto"/>
                <w:sz w:val="22"/>
                <w:szCs w:val="22"/>
              </w:rPr>
              <w:t xml:space="preserve">W przypadku wyboru projektu do dofinansowania, wniosek o dofinansowanie projektu staje się załącznikiem do umowy o dofinansowanie i stanowi jej integralną część. </w:t>
            </w:r>
          </w:p>
          <w:p w:rsidR="00826D8B" w:rsidRPr="00826D8B" w:rsidRDefault="00102516" w:rsidP="00102516">
            <w:pPr>
              <w:spacing w:before="120" w:after="120" w:line="240" w:lineRule="auto"/>
              <w:jc w:val="both"/>
              <w:rPr>
                <w:color w:val="FF0000"/>
              </w:rPr>
            </w:pPr>
            <w:r w:rsidRPr="00276A29">
              <w:t>Wnioski o dofinansowanie projektów, które nie zostały wybrane do dofinansowania nie podlegają zwrotowi i są przechowywane w siedzibie DIP.</w:t>
            </w:r>
          </w:p>
        </w:tc>
      </w:tr>
      <w:tr w:rsidR="00684B02" w:rsidRPr="008D13A9" w:rsidTr="00B53F73">
        <w:tc>
          <w:tcPr>
            <w:tcW w:w="611" w:type="dxa"/>
            <w:shd w:val="clear" w:color="auto" w:fill="auto"/>
          </w:tcPr>
          <w:p w:rsidR="00684B02" w:rsidRPr="008D13A9" w:rsidRDefault="001F6EF0" w:rsidP="00684B02">
            <w:pPr>
              <w:autoSpaceDE w:val="0"/>
              <w:autoSpaceDN w:val="0"/>
              <w:adjustRightInd w:val="0"/>
              <w:spacing w:line="360" w:lineRule="auto"/>
              <w:ind w:left="113"/>
              <w:rPr>
                <w:b/>
              </w:rPr>
            </w:pPr>
            <w:r>
              <w:rPr>
                <w:b/>
              </w:rPr>
              <w:lastRenderedPageBreak/>
              <w:t>9</w:t>
            </w:r>
            <w:r w:rsidR="00684B02" w:rsidRPr="008D13A9">
              <w:rPr>
                <w:b/>
              </w:rPr>
              <w:t>.</w:t>
            </w:r>
          </w:p>
        </w:tc>
        <w:tc>
          <w:tcPr>
            <w:tcW w:w="1851" w:type="dxa"/>
            <w:shd w:val="clear" w:color="auto" w:fill="auto"/>
          </w:tcPr>
          <w:p w:rsidR="00684B02" w:rsidRPr="008D13A9" w:rsidRDefault="00684B02" w:rsidP="00684B02">
            <w:pPr>
              <w:autoSpaceDE w:val="0"/>
              <w:autoSpaceDN w:val="0"/>
              <w:adjustRightInd w:val="0"/>
              <w:rPr>
                <w:b/>
              </w:rPr>
            </w:pPr>
            <w:r w:rsidRPr="008D13A9">
              <w:rPr>
                <w:b/>
              </w:rPr>
              <w:t xml:space="preserve">Zasady składania wniosków o dofinansowanie </w:t>
            </w:r>
          </w:p>
        </w:tc>
        <w:tc>
          <w:tcPr>
            <w:tcW w:w="8284" w:type="dxa"/>
            <w:shd w:val="clear" w:color="auto" w:fill="auto"/>
            <w:vAlign w:val="center"/>
          </w:tcPr>
          <w:p w:rsidR="00563309" w:rsidRPr="00800762" w:rsidRDefault="00563309" w:rsidP="00563309">
            <w:pPr>
              <w:autoSpaceDE w:val="0"/>
              <w:autoSpaceDN w:val="0"/>
              <w:spacing w:after="120"/>
              <w:jc w:val="both"/>
              <w:rPr>
                <w:color w:val="212121"/>
              </w:rPr>
            </w:pPr>
            <w:r w:rsidRPr="00800762">
              <w:rPr>
                <w:u w:val="single"/>
              </w:rPr>
              <w:t>Wnioskodawca wypełnia wniosek o dofinansowanie</w:t>
            </w:r>
            <w:r w:rsidRPr="00800762">
              <w:t xml:space="preserve"> za pośrednictwem aplikacji – generator wniosków o dofinansowanie EFRR - </w:t>
            </w:r>
            <w:r w:rsidRPr="00800762">
              <w:rPr>
                <w:rFonts w:eastAsia="Calibri"/>
              </w:rPr>
              <w:t xml:space="preserve"> dostępnej na stronie </w:t>
            </w:r>
            <w:hyperlink r:id="rId9" w:history="1">
              <w:r w:rsidRPr="00800762">
                <w:rPr>
                  <w:rStyle w:val="Hipercze"/>
                  <w:color w:val="FF0000"/>
                </w:rPr>
                <w:t>http://www.snow-dip.dolnyslask.pl</w:t>
              </w:r>
            </w:hyperlink>
            <w:r w:rsidRPr="00800762">
              <w:rPr>
                <w:color w:val="FF0000"/>
              </w:rPr>
              <w:t xml:space="preserve"> </w:t>
            </w:r>
            <w:r w:rsidRPr="00800762">
              <w:rPr>
                <w:u w:val="single"/>
              </w:rPr>
              <w:t>i przesyła do IOK</w:t>
            </w:r>
            <w:r w:rsidRPr="00800762">
              <w:t xml:space="preserve"> w ramach niniejszego konkursu w terminie</w:t>
            </w:r>
            <w:r w:rsidRPr="00800762">
              <w:rPr>
                <w:rFonts w:cs="Arial"/>
                <w:bCs/>
              </w:rPr>
              <w:t xml:space="preserve"> :</w:t>
            </w:r>
          </w:p>
          <w:p w:rsidR="00563309" w:rsidRPr="00800762" w:rsidRDefault="00563309" w:rsidP="00563309">
            <w:pPr>
              <w:autoSpaceDE w:val="0"/>
              <w:autoSpaceDN w:val="0"/>
              <w:adjustRightInd w:val="0"/>
              <w:jc w:val="both"/>
              <w:rPr>
                <w:rFonts w:cs="Arial"/>
                <w:bCs/>
              </w:rPr>
            </w:pPr>
            <w:r w:rsidRPr="00800762">
              <w:rPr>
                <w:rFonts w:cs="Arial"/>
                <w:bCs/>
              </w:rPr>
              <w:t xml:space="preserve">   </w:t>
            </w:r>
          </w:p>
          <w:p w:rsidR="00563309" w:rsidRPr="00800762" w:rsidRDefault="00563309" w:rsidP="00563309">
            <w:pPr>
              <w:autoSpaceDE w:val="0"/>
              <w:autoSpaceDN w:val="0"/>
              <w:adjustRightInd w:val="0"/>
              <w:jc w:val="center"/>
              <w:rPr>
                <w:rFonts w:cs="Arial"/>
                <w:b/>
                <w:bCs/>
              </w:rPr>
            </w:pPr>
            <w:r w:rsidRPr="00800762">
              <w:rPr>
                <w:rFonts w:cs="Arial"/>
                <w:b/>
                <w:bCs/>
              </w:rPr>
              <w:t xml:space="preserve">od godz. 8.00 dnia 08.08.2016 r.  do godz. 15.00 dnia </w:t>
            </w:r>
            <w:r>
              <w:rPr>
                <w:rFonts w:cs="Arial"/>
                <w:b/>
                <w:bCs/>
              </w:rPr>
              <w:t>31</w:t>
            </w:r>
            <w:r w:rsidRPr="00800762">
              <w:rPr>
                <w:rFonts w:cs="Arial"/>
                <w:b/>
                <w:bCs/>
              </w:rPr>
              <w:t>.08.2016 r.</w:t>
            </w:r>
          </w:p>
          <w:p w:rsidR="00563309" w:rsidRDefault="00563309" w:rsidP="00563309">
            <w:pPr>
              <w:spacing w:before="120" w:after="120"/>
              <w:jc w:val="both"/>
            </w:pPr>
          </w:p>
          <w:p w:rsidR="00563309" w:rsidRPr="00800762" w:rsidRDefault="00563309" w:rsidP="00563309">
            <w:pPr>
              <w:spacing w:before="120" w:after="120"/>
              <w:jc w:val="both"/>
            </w:pPr>
            <w:r w:rsidRPr="00800762">
              <w:t xml:space="preserve">Logowanie do Generatora Wniosków w celu wypełnienia i złożenia wniosku </w:t>
            </w:r>
            <w:r w:rsidRPr="00800762">
              <w:br/>
            </w:r>
            <w:r w:rsidRPr="00800762">
              <w:lastRenderedPageBreak/>
              <w:t xml:space="preserve">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o dofinansowanie, a także zapewnia możliwość ich złożenia do właściwej instytucji. </w:t>
            </w:r>
          </w:p>
          <w:p w:rsidR="00563309" w:rsidRPr="00800762" w:rsidRDefault="00563309" w:rsidP="00563309">
            <w:pPr>
              <w:spacing w:before="120" w:after="120"/>
              <w:jc w:val="both"/>
            </w:pPr>
            <w:r w:rsidRPr="00800762">
              <w:rPr>
                <w:b/>
              </w:rPr>
              <w:t>Ponadto</w:t>
            </w:r>
            <w:r w:rsidRPr="00800762">
              <w:t xml:space="preserve"> do siedziby IOK należy dostarczyć jeden egzemplarz wydrukowanej </w:t>
            </w:r>
            <w:r w:rsidRPr="00800762">
              <w:br/>
              <w:t>z aplikacji generator wniosków - papierowej wersji wniosku, opatrzonej czytelnym podpisem/</w:t>
            </w:r>
            <w:proofErr w:type="spellStart"/>
            <w:r w:rsidRPr="00800762">
              <w:t>ami</w:t>
            </w:r>
            <w:proofErr w:type="spellEnd"/>
            <w:r w:rsidRPr="00800762">
              <w:t xml:space="preserve"> lub parafą i z pieczęcią imienną osoby/</w:t>
            </w:r>
            <w:proofErr w:type="spellStart"/>
            <w:r w:rsidRPr="00800762">
              <w:t>ób</w:t>
            </w:r>
            <w:proofErr w:type="spellEnd"/>
            <w:r w:rsidRPr="00800762">
              <w:t xml:space="preserve"> uprawnionej/</w:t>
            </w:r>
            <w:proofErr w:type="spellStart"/>
            <w:r w:rsidRPr="00800762">
              <w:t>ych</w:t>
            </w:r>
            <w:proofErr w:type="spellEnd"/>
            <w:r w:rsidRPr="00800762">
              <w:t xml:space="preserve"> do reprezentowania Wnioskodawcy (w przypadku prokurenta wystarczający jest wypis z KRS) wraz z podpisanymi załącznikami w terminie </w:t>
            </w:r>
            <w:r w:rsidRPr="00800762">
              <w:rPr>
                <w:b/>
                <w:bCs/>
                <w:u w:val="single"/>
              </w:rPr>
              <w:t xml:space="preserve">do godz. 15.00 dnia </w:t>
            </w:r>
            <w:r>
              <w:rPr>
                <w:b/>
                <w:bCs/>
                <w:u w:val="single"/>
              </w:rPr>
              <w:t>31</w:t>
            </w:r>
            <w:r w:rsidRPr="00800762">
              <w:rPr>
                <w:b/>
                <w:bCs/>
                <w:u w:val="single"/>
              </w:rPr>
              <w:t xml:space="preserve"> sierpnia 2016 r</w:t>
            </w:r>
            <w:r w:rsidRPr="00800762">
              <w:t xml:space="preserve">.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Za datę wpływu do IOK uznaje się datę wpływu wniosku w wersji papierowej. Papierowa wersja wniosku może zostać dostarczona osobiście lub kurierem do sekretariatu Dolnośląskiej Instytucji Pośredniczącej mieszczącej się pod adresem:</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Dolnośląska Instytucja Pośrednicząca</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ul. Strzegomska 2-4</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53-611 Wrocław</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sz w:val="24"/>
              </w:rPr>
              <w:t xml:space="preserve">Suma kontrolna wersji elektronicznej wniosku (w systemie) musi być identyczna z sumą kontrolną papierowej wersji wniosku. </w:t>
            </w:r>
            <w:r w:rsidRPr="00800762">
              <w:rPr>
                <w:rFonts w:asciiTheme="minorHAnsi" w:hAnsiTheme="minorHAnsi" w:cs="Arial"/>
                <w:sz w:val="24"/>
              </w:rPr>
              <w:t xml:space="preserve">Wniosek wraz z załącznikami (jeśli dotyczy) należy złożyć w zamkniętej kopercie, której opis zawiera następujące informacje: </w:t>
            </w:r>
          </w:p>
          <w:p w:rsidR="00563309" w:rsidRPr="00800762" w:rsidRDefault="00563309" w:rsidP="00563309">
            <w:pPr>
              <w:pStyle w:val="xl33"/>
              <w:spacing w:after="0"/>
              <w:jc w:val="both"/>
              <w:rPr>
                <w:rFonts w:asciiTheme="minorHAnsi" w:hAnsiTheme="minorHAnsi" w:cs="Arial"/>
                <w:sz w:val="24"/>
              </w:rPr>
            </w:pPr>
          </w:p>
          <w:tbl>
            <w:tblPr>
              <w:tblW w:w="7095" w:type="dxa"/>
              <w:jc w:val="center"/>
              <w:tblLayout w:type="fixed"/>
              <w:tblLook w:val="0000" w:firstRow="0" w:lastRow="0" w:firstColumn="0" w:lastColumn="0" w:noHBand="0" w:noVBand="0"/>
            </w:tblPr>
            <w:tblGrid>
              <w:gridCol w:w="7095"/>
            </w:tblGrid>
            <w:tr w:rsidR="00563309" w:rsidRPr="00800762" w:rsidTr="00276A29">
              <w:trPr>
                <w:trHeight w:val="2497"/>
                <w:jc w:val="center"/>
              </w:trPr>
              <w:tc>
                <w:tcPr>
                  <w:tcW w:w="7095" w:type="dxa"/>
                  <w:tcBorders>
                    <w:top w:val="single" w:sz="4" w:space="0" w:color="000000"/>
                    <w:left w:val="single" w:sz="4" w:space="0" w:color="000000"/>
                    <w:bottom w:val="single" w:sz="4" w:space="0" w:color="000000"/>
                    <w:right w:val="single" w:sz="4" w:space="0" w:color="000000"/>
                  </w:tcBorders>
                </w:tcPr>
                <w:p w:rsidR="00563309" w:rsidRPr="00800762" w:rsidRDefault="00563309" w:rsidP="00563309">
                  <w:pPr>
                    <w:spacing w:after="0"/>
                    <w:rPr>
                      <w:b/>
                      <w:strike/>
                    </w:rPr>
                  </w:pPr>
                  <w:r w:rsidRPr="00800762">
                    <w:rPr>
                      <w:b/>
                    </w:rPr>
                    <w:t>Nazwa wnioskodawcy</w:t>
                  </w:r>
                </w:p>
                <w:p w:rsidR="00563309" w:rsidRPr="00800762" w:rsidRDefault="00563309" w:rsidP="00563309">
                  <w:pPr>
                    <w:spacing w:after="0"/>
                    <w:rPr>
                      <w:b/>
                      <w:strike/>
                    </w:rPr>
                  </w:pPr>
                  <w:r w:rsidRPr="00800762">
                    <w:rPr>
                      <w:b/>
                    </w:rPr>
                    <w:t>Adres wnioskodawcy</w:t>
                  </w:r>
                </w:p>
                <w:p w:rsidR="00563309" w:rsidRPr="00800762" w:rsidRDefault="00563309" w:rsidP="00563309">
                  <w:pPr>
                    <w:spacing w:after="0"/>
                    <w:rPr>
                      <w:b/>
                      <w:strike/>
                    </w:rPr>
                  </w:pPr>
                  <w:r w:rsidRPr="00800762">
                    <w:rPr>
                      <w:b/>
                    </w:rPr>
                    <w:t>NIP</w:t>
                  </w:r>
                </w:p>
                <w:p w:rsidR="00563309" w:rsidRPr="00800762" w:rsidRDefault="00563309" w:rsidP="00563309">
                  <w:pPr>
                    <w:spacing w:after="0"/>
                    <w:rPr>
                      <w:b/>
                      <w:strike/>
                    </w:rPr>
                  </w:pPr>
                  <w:r w:rsidRPr="00800762">
                    <w:rPr>
                      <w:b/>
                    </w:rPr>
                    <w:t>Tytuł projektu</w:t>
                  </w:r>
                </w:p>
                <w:p w:rsidR="00563309" w:rsidRPr="00800762" w:rsidRDefault="00563309" w:rsidP="00563309">
                  <w:pPr>
                    <w:spacing w:after="0"/>
                    <w:rPr>
                      <w:strike/>
                    </w:rPr>
                  </w:pPr>
                </w:p>
                <w:p w:rsidR="00563309" w:rsidRPr="00800762" w:rsidRDefault="00563309" w:rsidP="00563309">
                  <w:pPr>
                    <w:spacing w:after="0"/>
                    <w:rPr>
                      <w:strike/>
                    </w:rPr>
                  </w:pPr>
                </w:p>
                <w:p w:rsidR="00563309" w:rsidRPr="00800762" w:rsidRDefault="00563309" w:rsidP="00563309">
                  <w:pPr>
                    <w:spacing w:after="0"/>
                    <w:jc w:val="center"/>
                    <w:rPr>
                      <w:b/>
                      <w:strike/>
                    </w:rPr>
                  </w:pPr>
                  <w:r w:rsidRPr="00800762">
                    <w:rPr>
                      <w:b/>
                    </w:rPr>
                    <w:t>WNIOSEK O DOFINANSOWANIE REALIZACJI PROJEKTU</w:t>
                  </w:r>
                </w:p>
                <w:p w:rsidR="00563309" w:rsidRPr="00800762" w:rsidRDefault="00563309" w:rsidP="00563309">
                  <w:pPr>
                    <w:autoSpaceDE w:val="0"/>
                    <w:spacing w:after="0"/>
                    <w:jc w:val="center"/>
                    <w:rPr>
                      <w:b/>
                      <w:bCs/>
                    </w:rPr>
                  </w:pPr>
                  <w:r w:rsidRPr="00800762">
                    <w:rPr>
                      <w:b/>
                      <w:bCs/>
                    </w:rPr>
                    <w:t>Oś priorytetowa 1 Przedsiębiorstwa i innowacje</w:t>
                  </w:r>
                </w:p>
                <w:p w:rsidR="00563309" w:rsidRPr="00800762" w:rsidRDefault="00563309" w:rsidP="00563309">
                  <w:pPr>
                    <w:spacing w:after="0"/>
                    <w:jc w:val="center"/>
                    <w:rPr>
                      <w:b/>
                    </w:rPr>
                  </w:pPr>
                  <w:r w:rsidRPr="00800762">
                    <w:rPr>
                      <w:b/>
                    </w:rPr>
                    <w:t>Działanie 1.3 Rozwój przedsiębiorczości</w:t>
                  </w:r>
                </w:p>
                <w:p w:rsidR="00563309" w:rsidRPr="00800762" w:rsidRDefault="00563309" w:rsidP="00563309">
                  <w:pPr>
                    <w:spacing w:after="0"/>
                    <w:jc w:val="center"/>
                    <w:rPr>
                      <w:b/>
                    </w:rPr>
                  </w:pPr>
                  <w:r w:rsidRPr="00800762">
                    <w:rPr>
                      <w:b/>
                    </w:rPr>
                    <w:t>Poddziałanie 1.3.</w:t>
                  </w:r>
                  <w:r>
                    <w:rPr>
                      <w:b/>
                    </w:rPr>
                    <w:t>3</w:t>
                  </w:r>
                </w:p>
                <w:p w:rsidR="00563309" w:rsidRPr="00800762" w:rsidRDefault="00563309" w:rsidP="00563309">
                  <w:pPr>
                    <w:spacing w:after="0"/>
                    <w:jc w:val="center"/>
                    <w:rPr>
                      <w:b/>
                    </w:rPr>
                  </w:pPr>
                  <w:r w:rsidRPr="00800762">
                    <w:rPr>
                      <w:b/>
                    </w:rPr>
                    <w:t xml:space="preserve">Rozwój przedsiębiorczości – </w:t>
                  </w:r>
                  <w:r>
                    <w:rPr>
                      <w:b/>
                    </w:rPr>
                    <w:t>ZIT AJ</w:t>
                  </w:r>
                </w:p>
                <w:p w:rsidR="00563309" w:rsidRPr="00800762" w:rsidRDefault="00563309" w:rsidP="00563309">
                  <w:pPr>
                    <w:spacing w:after="0"/>
                    <w:jc w:val="center"/>
                    <w:rPr>
                      <w:b/>
                    </w:rPr>
                  </w:pPr>
                  <w:r w:rsidRPr="00800762">
                    <w:rPr>
                      <w:b/>
                    </w:rPr>
                    <w:t>Schemat 1.3 A</w:t>
                  </w:r>
                </w:p>
                <w:p w:rsidR="00563309" w:rsidRPr="00800762" w:rsidRDefault="00563309" w:rsidP="00563309">
                  <w:pPr>
                    <w:spacing w:after="0"/>
                    <w:jc w:val="center"/>
                    <w:rPr>
                      <w:b/>
                    </w:rPr>
                  </w:pPr>
                  <w:r w:rsidRPr="00800762">
                    <w:rPr>
                      <w:b/>
                    </w:rPr>
                    <w:t>Przygotowanie terenów inwestycyjnych</w:t>
                  </w:r>
                </w:p>
                <w:p w:rsidR="00563309" w:rsidRPr="00800762" w:rsidRDefault="00563309" w:rsidP="00563309">
                  <w:pPr>
                    <w:spacing w:after="0"/>
                    <w:jc w:val="center"/>
                    <w:rPr>
                      <w:b/>
                    </w:rPr>
                  </w:pPr>
                  <w:r w:rsidRPr="00800762">
                    <w:rPr>
                      <w:b/>
                    </w:rPr>
                    <w:t>lub</w:t>
                  </w:r>
                </w:p>
                <w:p w:rsidR="00563309" w:rsidRPr="00800762" w:rsidRDefault="00563309" w:rsidP="00563309">
                  <w:pPr>
                    <w:spacing w:after="0"/>
                    <w:jc w:val="center"/>
                    <w:rPr>
                      <w:b/>
                    </w:rPr>
                  </w:pPr>
                  <w:r w:rsidRPr="00800762">
                    <w:rPr>
                      <w:b/>
                    </w:rPr>
                    <w:t>Schemat 1.3 B</w:t>
                  </w:r>
                </w:p>
                <w:p w:rsidR="00563309" w:rsidRPr="00800762" w:rsidRDefault="00563309" w:rsidP="00563309">
                  <w:pPr>
                    <w:spacing w:after="0"/>
                    <w:jc w:val="center"/>
                    <w:rPr>
                      <w:b/>
                    </w:rPr>
                  </w:pPr>
                  <w:r w:rsidRPr="00800762">
                    <w:rPr>
                      <w:b/>
                    </w:rPr>
                    <w:t>Wsparcie infrastruktury przeznaczonej dla przedsiębiorców</w:t>
                  </w:r>
                </w:p>
                <w:p w:rsidR="00563309" w:rsidRPr="00800762" w:rsidRDefault="00563309" w:rsidP="00563309">
                  <w:pPr>
                    <w:spacing w:after="0"/>
                    <w:rPr>
                      <w:strike/>
                    </w:rPr>
                  </w:pPr>
                </w:p>
                <w:p w:rsidR="00563309" w:rsidRPr="00800762" w:rsidRDefault="00563309" w:rsidP="00563309">
                  <w:pPr>
                    <w:spacing w:after="0"/>
                    <w:jc w:val="right"/>
                    <w:rPr>
                      <w:b/>
                      <w:strike/>
                    </w:rPr>
                  </w:pPr>
                  <w:r w:rsidRPr="00800762">
                    <w:rPr>
                      <w:b/>
                    </w:rPr>
                    <w:t>Dolnośląska Instytucja Pośrednicząca</w:t>
                  </w:r>
                </w:p>
                <w:p w:rsidR="00563309" w:rsidRPr="00800762" w:rsidRDefault="00563309" w:rsidP="00563309">
                  <w:pPr>
                    <w:spacing w:after="0"/>
                    <w:jc w:val="right"/>
                    <w:rPr>
                      <w:b/>
                      <w:strike/>
                    </w:rPr>
                  </w:pPr>
                  <w:r w:rsidRPr="00800762">
                    <w:rPr>
                      <w:b/>
                    </w:rPr>
                    <w:t>ul. Strzegomska 2-4</w:t>
                  </w:r>
                </w:p>
                <w:p w:rsidR="00563309" w:rsidRPr="00800762" w:rsidRDefault="00563309" w:rsidP="00563309">
                  <w:pPr>
                    <w:spacing w:after="0"/>
                    <w:jc w:val="right"/>
                    <w:rPr>
                      <w:b/>
                      <w:bCs/>
                      <w:strike/>
                    </w:rPr>
                  </w:pPr>
                  <w:r w:rsidRPr="00800762">
                    <w:rPr>
                      <w:b/>
                      <w:bCs/>
                    </w:rPr>
                    <w:t>53-611 Wrocław</w:t>
                  </w:r>
                </w:p>
              </w:tc>
            </w:tr>
          </w:tbl>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Wniosek o dofinansowanie należy sporządzić według Instrukcji wypełniania wniosku o dofinansowanie projektu dostępnej na stronie internetowej DIP.</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 xml:space="preserve">W każdym przypadku, w którym jest mowa o kopii dokumentu potwierdzonej za </w:t>
            </w:r>
            <w:r w:rsidRPr="00800762">
              <w:rPr>
                <w:rFonts w:asciiTheme="minorHAnsi" w:hAnsiTheme="minorHAnsi" w:cs="Arial"/>
                <w:sz w:val="24"/>
              </w:rPr>
              <w:lastRenderedPageBreak/>
              <w:t xml:space="preserve">zgodność z oryginałem należy przez to rozumieć: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 xml:space="preserve">– kopię zawierającą klauzulę „Za zgodność z oryginałem” umieszczoną na każdej stronie poświadczoną własnoręcznym podpisem Wnioskodawcy lub osoby uprawnionej do reprezentowania Wnioskodawcy oraz opatrzoną aktualną datą i pieczęcią Wnioskodawcy, lub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 xml:space="preserve">– kopię zawierającą na pierwszej stronie dokumentu klauzulę „Za zgodność z oryginałem od strony … do strony…” opatrzonej podpisem Wnioskodawcy lub osoby uprawnionej do reprezentowania Wnioskodawcy, pieczęcią oraz aktualną datą – w tym przypadku osoba uprawniona do reprezentowania Wnioskodawcy powinna zaparafować każdą stronę kopii dokumentu.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 xml:space="preserve">Wniosek wraz z załącznikami powinien być trwale spięty w kompletny dokument. Załączniki powinny być ponumerowane zgodnie z listą załączników przedstawioną we wniosku o dofinansowanie.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 xml:space="preserve">Wraz z wnioskiem należy dostarczyć pismo przewodnie, na którym zostanie potwierdzony wpływ wniosku do IOK. Pismo to powinno zawierać te same informacje, które znajdują się na kopercie. </w:t>
            </w:r>
          </w:p>
          <w:p w:rsidR="00563309" w:rsidRPr="00800762" w:rsidRDefault="00563309" w:rsidP="00563309">
            <w:pPr>
              <w:pStyle w:val="xl33"/>
              <w:spacing w:after="0"/>
              <w:jc w:val="both"/>
              <w:rPr>
                <w:rFonts w:asciiTheme="minorHAnsi" w:hAnsiTheme="minorHAnsi" w:cs="Arial"/>
                <w:sz w:val="24"/>
              </w:rPr>
            </w:pPr>
            <w:r w:rsidRPr="00800762">
              <w:rPr>
                <w:rFonts w:asciiTheme="minorHAnsi" w:hAnsiTheme="minorHAnsi" w:cs="Arial"/>
                <w:sz w:val="24"/>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563309" w:rsidRPr="00800762" w:rsidRDefault="00563309" w:rsidP="00563309">
            <w:pPr>
              <w:pStyle w:val="xl33"/>
              <w:spacing w:after="0"/>
              <w:jc w:val="both"/>
              <w:rPr>
                <w:rFonts w:asciiTheme="minorHAnsi" w:hAnsiTheme="minorHAnsi" w:cs="Arial"/>
                <w:sz w:val="24"/>
              </w:rPr>
            </w:pPr>
          </w:p>
          <w:p w:rsidR="00563309" w:rsidRPr="00800762" w:rsidRDefault="00563309" w:rsidP="00563309">
            <w:pPr>
              <w:jc w:val="both"/>
            </w:pPr>
            <w:r w:rsidRPr="00800762">
              <w:rPr>
                <w:rFonts w:cs="Arial"/>
              </w:rPr>
              <w:t xml:space="preserve">W przypadku ewentualnych problemów z Generatorem, </w:t>
            </w:r>
            <w:r>
              <w:rPr>
                <w:rFonts w:cs="Arial"/>
              </w:rPr>
              <w:t>DIP</w:t>
            </w:r>
            <w:r w:rsidRPr="00800762">
              <w:rPr>
                <w:rFonts w:cs="Arial"/>
              </w:rPr>
              <w:t xml:space="preserve"> zastrzega sobie możliwość wydłużenia terminu składania wniosków lub złożenia ich w innej formie niż wyżej opisana. Decyzja w powyższej kwestii zostanie przedstawiona w formie komunikatu we wszystkich miejscach, gdzie opublikowano ogłoszenie.</w:t>
            </w:r>
          </w:p>
          <w:p w:rsidR="00684B02" w:rsidRPr="008D13A9" w:rsidRDefault="00684B02" w:rsidP="001C621A">
            <w:pPr>
              <w:autoSpaceDE w:val="0"/>
              <w:autoSpaceDN w:val="0"/>
              <w:adjustRightInd w:val="0"/>
              <w:spacing w:before="120" w:after="120" w:line="240" w:lineRule="auto"/>
              <w:jc w:val="both"/>
              <w:rPr>
                <w:rFonts w:eastAsia="Calibri"/>
                <w:bCs/>
              </w:rPr>
            </w:pP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10</w:t>
            </w:r>
            <w:r w:rsidR="00822A4D" w:rsidRPr="008D13A9">
              <w:rPr>
                <w:b/>
              </w:rPr>
              <w:t>.</w:t>
            </w:r>
          </w:p>
        </w:tc>
        <w:tc>
          <w:tcPr>
            <w:tcW w:w="1851" w:type="dxa"/>
            <w:shd w:val="clear" w:color="auto" w:fill="auto"/>
          </w:tcPr>
          <w:p w:rsidR="00822A4D" w:rsidRPr="008D13A9" w:rsidRDefault="009B1B53" w:rsidP="00822A4D">
            <w:pPr>
              <w:spacing w:after="100" w:afterAutospacing="1"/>
              <w:rPr>
                <w:b/>
              </w:rPr>
            </w:pPr>
            <w:r w:rsidRPr="008D13A9">
              <w:rPr>
                <w:b/>
              </w:rPr>
              <w:t xml:space="preserve">Uzupełnienia oraz </w:t>
            </w:r>
            <w:r w:rsidRPr="008D13A9">
              <w:rPr>
                <w:b/>
              </w:rPr>
              <w:br/>
              <w:t>Przykładowy k</w:t>
            </w:r>
            <w:r w:rsidR="00822A4D" w:rsidRPr="008D13A9">
              <w:rPr>
                <w:b/>
              </w:rPr>
              <w:t>atalog możliwych do uzupełnienia braków formalnych oraz oczywistych omyłek</w:t>
            </w:r>
          </w:p>
          <w:p w:rsidR="00822A4D" w:rsidRPr="008D13A9" w:rsidRDefault="00822A4D" w:rsidP="00822A4D">
            <w:pPr>
              <w:autoSpaceDE w:val="0"/>
              <w:autoSpaceDN w:val="0"/>
              <w:adjustRightInd w:val="0"/>
              <w:rPr>
                <w:b/>
                <w:u w:val="single"/>
              </w:rPr>
            </w:pPr>
          </w:p>
          <w:p w:rsidR="00822A4D" w:rsidRPr="008D13A9" w:rsidRDefault="00822A4D" w:rsidP="00822A4D">
            <w:pPr>
              <w:autoSpaceDE w:val="0"/>
              <w:autoSpaceDN w:val="0"/>
              <w:adjustRightInd w:val="0"/>
              <w:rPr>
                <w:b/>
              </w:rPr>
            </w:pPr>
          </w:p>
        </w:tc>
        <w:tc>
          <w:tcPr>
            <w:tcW w:w="8284" w:type="dxa"/>
            <w:shd w:val="clear" w:color="auto" w:fill="auto"/>
            <w:vAlign w:val="center"/>
          </w:tcPr>
          <w:p w:rsidR="00563309" w:rsidRPr="00276A29" w:rsidRDefault="00563309" w:rsidP="00563309">
            <w:pPr>
              <w:autoSpaceDE w:val="0"/>
              <w:autoSpaceDN w:val="0"/>
              <w:adjustRightInd w:val="0"/>
              <w:spacing w:after="0" w:line="276" w:lineRule="auto"/>
              <w:jc w:val="both"/>
              <w:rPr>
                <w:rFonts w:cs="Arial"/>
              </w:rPr>
            </w:pPr>
            <w:r w:rsidRPr="00276A29">
              <w:rPr>
                <w:rFonts w:cs="Times New Roman"/>
              </w:rPr>
              <w:t>W przypadku stwierdzenia we wniosku o dofinansowanie braków formalnych lub oczywistych omyłek DIP wzywa wnioskodawcę do uzupełnienia wniosku lub poprawienia w nim oczywistej omyłki w terminie nie krótszym niż 7 dni od dnia otrzymania informacji</w:t>
            </w:r>
            <w:r w:rsidRPr="00276A29">
              <w:rPr>
                <w:rFonts w:cs="Arial"/>
              </w:rPr>
              <w:t>, pod rygorem pozostaw</w:t>
            </w:r>
            <w:r w:rsidR="00276A29">
              <w:rPr>
                <w:rFonts w:cs="Arial"/>
              </w:rPr>
              <w:t xml:space="preserve">ienia wniosku bez rozpatrzenia </w:t>
            </w:r>
            <w:r w:rsidRPr="00276A29">
              <w:rPr>
                <w:rFonts w:cs="Arial"/>
              </w:rPr>
              <w:t>i w konsekwencji niedopuszczenia projektu do oceny lub dalszej oceny</w:t>
            </w:r>
            <w:r w:rsidRPr="00276A29">
              <w:rPr>
                <w:rFonts w:cs="Times New Roman"/>
              </w:rPr>
              <w:t xml:space="preserve">. </w:t>
            </w:r>
          </w:p>
          <w:p w:rsidR="00563309" w:rsidRPr="00276A29" w:rsidRDefault="00563309" w:rsidP="00563309">
            <w:pPr>
              <w:autoSpaceDE w:val="0"/>
              <w:autoSpaceDN w:val="0"/>
              <w:adjustRightInd w:val="0"/>
              <w:spacing w:after="0" w:line="276" w:lineRule="auto"/>
              <w:jc w:val="both"/>
              <w:rPr>
                <w:rFonts w:cs="Times New Roman"/>
                <w:bCs/>
              </w:rPr>
            </w:pPr>
            <w:r w:rsidRPr="00276A29">
              <w:rPr>
                <w:rFonts w:cs="Times New Roman"/>
                <w:bCs/>
              </w:rPr>
              <w:t xml:space="preserve">Uzupełnienie wniosku o dofinansowanie projektu lub poprawienie w nim oczywistej omyłki w wyznaczonym terminie nie może prowadzić do jego istotnej modyfikacji. </w:t>
            </w:r>
          </w:p>
          <w:p w:rsidR="00563309" w:rsidRPr="00276A29" w:rsidRDefault="00563309" w:rsidP="00563309">
            <w:pPr>
              <w:autoSpaceDE w:val="0"/>
              <w:autoSpaceDN w:val="0"/>
              <w:adjustRightInd w:val="0"/>
              <w:spacing w:after="0" w:line="276" w:lineRule="auto"/>
              <w:jc w:val="both"/>
              <w:rPr>
                <w:rFonts w:cs="Times New Roman"/>
                <w:bCs/>
              </w:rPr>
            </w:pPr>
          </w:p>
          <w:p w:rsidR="00563309" w:rsidRPr="00276A29" w:rsidRDefault="00563309" w:rsidP="00563309">
            <w:pPr>
              <w:autoSpaceDE w:val="0"/>
              <w:autoSpaceDN w:val="0"/>
              <w:adjustRightInd w:val="0"/>
              <w:spacing w:after="0" w:line="276" w:lineRule="auto"/>
              <w:jc w:val="both"/>
            </w:pPr>
            <w:r w:rsidRPr="00276A29">
              <w:rPr>
                <w:rFonts w:cs="Times New Roman"/>
              </w:rPr>
              <w:t xml:space="preserve">Dopuszczalne jest jednokrotne dokonanie uzupełnień lub poprawy wniosku </w:t>
            </w:r>
            <w:r w:rsidRPr="00276A29">
              <w:rPr>
                <w:rFonts w:cs="Times New Roman"/>
              </w:rPr>
              <w:br/>
              <w:t>w zakresie wskazanym przez DIP np.:</w:t>
            </w:r>
          </w:p>
          <w:p w:rsidR="00563309" w:rsidRPr="00276A29" w:rsidRDefault="00563309" w:rsidP="00563309">
            <w:pPr>
              <w:autoSpaceDE w:val="0"/>
              <w:autoSpaceDN w:val="0"/>
              <w:adjustRightInd w:val="0"/>
              <w:spacing w:after="0" w:line="276" w:lineRule="auto"/>
              <w:jc w:val="both"/>
              <w:rPr>
                <w:rStyle w:val="normal0020tablechar"/>
              </w:rPr>
            </w:pPr>
            <w:r w:rsidRPr="00276A29">
              <w:rPr>
                <w:rFonts w:cs="Times New Roman"/>
              </w:rPr>
              <w:t xml:space="preserve">- </w:t>
            </w:r>
            <w:r w:rsidRPr="00276A29">
              <w:rPr>
                <w:rStyle w:val="normal0020tablechar"/>
              </w:rPr>
              <w:t>uzupełnienie formularza wniosku jeśli nie wszystkie wymagane pola zostały wypełnione,</w:t>
            </w:r>
          </w:p>
          <w:p w:rsidR="00563309" w:rsidRPr="00276A29" w:rsidRDefault="00563309" w:rsidP="00563309">
            <w:pPr>
              <w:autoSpaceDE w:val="0"/>
              <w:autoSpaceDN w:val="0"/>
              <w:adjustRightInd w:val="0"/>
              <w:spacing w:after="0" w:line="276" w:lineRule="auto"/>
              <w:jc w:val="both"/>
              <w:rPr>
                <w:rStyle w:val="normal0020tablechar"/>
              </w:rPr>
            </w:pPr>
            <w:r w:rsidRPr="00276A29">
              <w:rPr>
                <w:rStyle w:val="normal0020tablechar"/>
              </w:rPr>
              <w:t>- uzupełnienie załączników jeśli nie wszystkie wymagane załączniki zostały załączone,</w:t>
            </w:r>
          </w:p>
          <w:p w:rsidR="00563309" w:rsidRPr="00276A29" w:rsidRDefault="00563309" w:rsidP="00563309">
            <w:pPr>
              <w:autoSpaceDE w:val="0"/>
              <w:autoSpaceDN w:val="0"/>
              <w:adjustRightInd w:val="0"/>
              <w:spacing w:after="0" w:line="276" w:lineRule="auto"/>
              <w:jc w:val="both"/>
              <w:rPr>
                <w:rStyle w:val="normal0020tablechar"/>
              </w:rPr>
            </w:pPr>
            <w:r w:rsidRPr="00276A29">
              <w:rPr>
                <w:rStyle w:val="normal0020tablechar"/>
              </w:rPr>
              <w:t>- poprawa jakości załączonych skanów, w sytuacji gdy nie są czytelne,</w:t>
            </w:r>
          </w:p>
          <w:p w:rsidR="00563309" w:rsidRPr="00276A29" w:rsidRDefault="00563309" w:rsidP="00563309">
            <w:pPr>
              <w:autoSpaceDE w:val="0"/>
              <w:autoSpaceDN w:val="0"/>
              <w:adjustRightInd w:val="0"/>
              <w:spacing w:after="0" w:line="276" w:lineRule="auto"/>
              <w:jc w:val="both"/>
              <w:rPr>
                <w:rStyle w:val="normal0020tablechar"/>
              </w:rPr>
            </w:pPr>
            <w:r w:rsidRPr="00276A29">
              <w:rPr>
                <w:rStyle w:val="normal0020tablechar"/>
              </w:rPr>
              <w:t>- uzupełnienie brakujących podpisów i pieczęci,</w:t>
            </w:r>
          </w:p>
          <w:p w:rsidR="00563309" w:rsidRPr="00276A29" w:rsidRDefault="00563309" w:rsidP="00563309">
            <w:pPr>
              <w:autoSpaceDE w:val="0"/>
              <w:autoSpaceDN w:val="0"/>
              <w:adjustRightInd w:val="0"/>
              <w:spacing w:after="0" w:line="276" w:lineRule="auto"/>
              <w:jc w:val="both"/>
              <w:rPr>
                <w:rStyle w:val="normal0020tablechar"/>
              </w:rPr>
            </w:pPr>
            <w:r w:rsidRPr="00276A29">
              <w:rPr>
                <w:rStyle w:val="normal0020tablechar"/>
              </w:rPr>
              <w:t>- niezgodność sumy kontrolnej w wersji papierowej i elektronicznej;</w:t>
            </w:r>
          </w:p>
          <w:p w:rsidR="00563309" w:rsidRPr="00276A29" w:rsidRDefault="00563309" w:rsidP="00563309">
            <w:pPr>
              <w:autoSpaceDE w:val="0"/>
              <w:autoSpaceDN w:val="0"/>
              <w:adjustRightInd w:val="0"/>
              <w:spacing w:after="0" w:line="276" w:lineRule="auto"/>
              <w:jc w:val="both"/>
            </w:pPr>
            <w:r w:rsidRPr="00276A29">
              <w:rPr>
                <w:rStyle w:val="normal0020tablechar"/>
              </w:rPr>
              <w:t>- brak strony/stron w papierowej wersji wniosku.</w:t>
            </w:r>
          </w:p>
          <w:p w:rsidR="00563309" w:rsidRPr="00276A29" w:rsidRDefault="00563309" w:rsidP="00563309">
            <w:pPr>
              <w:autoSpaceDE w:val="0"/>
              <w:autoSpaceDN w:val="0"/>
              <w:adjustRightInd w:val="0"/>
              <w:spacing w:after="0" w:line="276" w:lineRule="auto"/>
              <w:jc w:val="both"/>
              <w:rPr>
                <w:rFonts w:cs="Times New Roman"/>
              </w:rPr>
            </w:pPr>
            <w:r w:rsidRPr="00276A29">
              <w:rPr>
                <w:rFonts w:cs="Times New Roman"/>
              </w:rPr>
              <w:lastRenderedPageBreak/>
              <w:t xml:space="preserve"> </w:t>
            </w:r>
          </w:p>
          <w:p w:rsidR="00563309" w:rsidRPr="00276A29" w:rsidRDefault="00563309" w:rsidP="00563309">
            <w:pPr>
              <w:autoSpaceDE w:val="0"/>
              <w:autoSpaceDN w:val="0"/>
              <w:adjustRightInd w:val="0"/>
              <w:spacing w:after="47" w:line="276" w:lineRule="auto"/>
              <w:jc w:val="both"/>
              <w:rPr>
                <w:rFonts w:cs="Times New Roman"/>
              </w:rPr>
            </w:pPr>
            <w:r w:rsidRPr="00276A29">
              <w:rPr>
                <w:rFonts w:cs="Times New Roman"/>
              </w:rPr>
              <w:t xml:space="preserve">Oczywista omyłka powinna być możliwa do poprawienia bez odwoływania się do innych dokumentów, a jej poprawa nie może prowadzić do istotnej modyfikacji wniosku o dofinansowanie projektu. </w:t>
            </w:r>
          </w:p>
          <w:p w:rsidR="00563309" w:rsidRPr="00276A29" w:rsidRDefault="00563309" w:rsidP="00563309">
            <w:pPr>
              <w:autoSpaceDE w:val="0"/>
              <w:autoSpaceDN w:val="0"/>
              <w:adjustRightInd w:val="0"/>
              <w:spacing w:after="47" w:line="276" w:lineRule="auto"/>
              <w:jc w:val="both"/>
              <w:rPr>
                <w:rFonts w:cs="Times New Roman"/>
              </w:rPr>
            </w:pPr>
            <w:r w:rsidRPr="00276A29">
              <w:rPr>
                <w:rFonts w:cs="Times New Roman"/>
              </w:rPr>
              <w:t>Przez „istotną modyfikację" należy w szczególności rozumieć modyfikację dotyczącą elementów treściowych wniosku, której skutkiem jest zmiana podmiotowa wnioskodawcy lub przedmiotowa projektu bądź jego wskaźników lub celów mających wpływ na kryteria wyboru projektów.</w:t>
            </w:r>
          </w:p>
          <w:p w:rsidR="00563309" w:rsidRPr="00276A29" w:rsidRDefault="00563309" w:rsidP="00563309">
            <w:pPr>
              <w:tabs>
                <w:tab w:val="left" w:pos="0"/>
                <w:tab w:val="left" w:pos="709"/>
              </w:tabs>
              <w:spacing w:after="0" w:line="276" w:lineRule="auto"/>
              <w:jc w:val="both"/>
            </w:pPr>
            <w:r w:rsidRPr="00276A29">
              <w:t xml:space="preserve">Ostateczna ocena czy uzupełnienie wniosku o dofinansowanie lub poprawienie </w:t>
            </w:r>
            <w:r w:rsidRPr="00276A29">
              <w:br/>
              <w:t xml:space="preserve">w nim oczywistej omyłki doprowadziło do istotnej modyfikacji wniosku </w:t>
            </w:r>
            <w:r w:rsidRPr="00276A29">
              <w:br/>
              <w:t xml:space="preserve">o dofinansowanie, o której mowa w art. 43 ust. 2 ustawy wdrożeniowej, jest dokonywana przez DIP. </w:t>
            </w:r>
          </w:p>
          <w:p w:rsidR="00563309" w:rsidRPr="00276A29" w:rsidRDefault="00563309" w:rsidP="00563309">
            <w:pPr>
              <w:tabs>
                <w:tab w:val="left" w:pos="0"/>
                <w:tab w:val="left" w:pos="709"/>
              </w:tabs>
              <w:spacing w:after="0" w:line="276" w:lineRule="auto"/>
              <w:jc w:val="both"/>
            </w:pPr>
            <w:r w:rsidRPr="00276A29">
              <w:t xml:space="preserve">Wezwanie do poprawienia oczywistej omyłki lub uzupełnienia braku formalnego, o ile zostaną one stwierdzone, może następować również na każdym kolejnym etapie oceny. </w:t>
            </w:r>
          </w:p>
          <w:p w:rsidR="00563309" w:rsidRPr="00276A29" w:rsidRDefault="00563309" w:rsidP="00563309">
            <w:pPr>
              <w:spacing w:after="0" w:line="276" w:lineRule="auto"/>
              <w:jc w:val="both"/>
              <w:rPr>
                <w:rFonts w:cs="Arial"/>
              </w:rPr>
            </w:pPr>
            <w:r w:rsidRPr="00276A29">
              <w:rPr>
                <w:rFonts w:cs="Arial"/>
              </w:rPr>
              <w:t xml:space="preserve">Wymogi formalne w odniesieniu do wniosku o dofinansowanie nie są kryteriami, w związku z tym wnioskodawcy, w przypadku pozostawienia jego wniosku </w:t>
            </w:r>
            <w:r w:rsidRPr="00276A29">
              <w:rPr>
                <w:rFonts w:cs="Arial"/>
              </w:rPr>
              <w:br/>
              <w:t>o dofinansowanie bez rozpatrzenia, nie przysługuje protest w rozumieniu rozdziału 15 ustawy wdrożeniowej.</w:t>
            </w:r>
          </w:p>
          <w:p w:rsidR="00563309" w:rsidRPr="00276A29" w:rsidRDefault="00563309" w:rsidP="00563309">
            <w:pPr>
              <w:autoSpaceDE w:val="0"/>
              <w:autoSpaceDN w:val="0"/>
              <w:adjustRightInd w:val="0"/>
              <w:spacing w:after="47" w:line="276" w:lineRule="auto"/>
              <w:jc w:val="both"/>
              <w:rPr>
                <w:rFonts w:cs="Times New Roman"/>
              </w:rPr>
            </w:pPr>
            <w:r w:rsidRPr="00276A29">
              <w:rPr>
                <w:rFonts w:cs="Times New Roman"/>
              </w:rPr>
              <w:t xml:space="preserve">Po uzupełnieniu/poprawie wniosku o dofinansowanie weryfikacja techniczna jest kontynuowana. </w:t>
            </w:r>
          </w:p>
          <w:p w:rsidR="00563309" w:rsidRPr="00276A29" w:rsidRDefault="00563309" w:rsidP="00563309">
            <w:pPr>
              <w:autoSpaceDE w:val="0"/>
              <w:autoSpaceDN w:val="0"/>
              <w:adjustRightInd w:val="0"/>
              <w:spacing w:after="47" w:line="276" w:lineRule="auto"/>
              <w:jc w:val="both"/>
            </w:pPr>
            <w:r w:rsidRPr="00276A29">
              <w:t xml:space="preserve">Niepoprawienie w terminie lub niepoprawienie wszystkich braków i omyłek lub wprowadzenie zmian, niewynikających z pisma i powodujących istotną modyfikację wniosku spowoduje pozostawienie wniosku bez rozpatrzenia </w:t>
            </w:r>
            <w:r w:rsidRPr="00276A29">
              <w:br/>
              <w:t xml:space="preserve">i </w:t>
            </w:r>
            <w:r w:rsidRPr="00276A29">
              <w:rPr>
                <w:rFonts w:cs="Arial"/>
              </w:rPr>
              <w:t>niedopuszczenie projektu do oceny lub dalszej oceny</w:t>
            </w:r>
            <w:r w:rsidRPr="00276A29">
              <w:t>.</w:t>
            </w:r>
          </w:p>
          <w:p w:rsidR="00563309" w:rsidRPr="00276A29" w:rsidRDefault="00563309" w:rsidP="00563309">
            <w:pPr>
              <w:autoSpaceDE w:val="0"/>
              <w:autoSpaceDN w:val="0"/>
              <w:adjustRightInd w:val="0"/>
              <w:spacing w:after="47" w:line="276" w:lineRule="auto"/>
              <w:jc w:val="both"/>
              <w:rPr>
                <w:rFonts w:cs="Times New Roman"/>
              </w:rPr>
            </w:pPr>
            <w:r w:rsidRPr="00276A29">
              <w:rPr>
                <w:rFonts w:cs="Times New Roman"/>
              </w:rPr>
              <w:t xml:space="preserve">Wniosek o dofinansowanie może zostać wycofany na każdym etapie weryfikacji/oceny na pisemną prośbę wnioskodawcy. </w:t>
            </w:r>
          </w:p>
          <w:p w:rsidR="00563309" w:rsidRPr="00276A29" w:rsidRDefault="00563309" w:rsidP="00563309">
            <w:pPr>
              <w:pStyle w:val="Default"/>
              <w:spacing w:line="276" w:lineRule="auto"/>
              <w:jc w:val="both"/>
              <w:rPr>
                <w:rFonts w:asciiTheme="minorHAnsi" w:hAnsiTheme="minorHAnsi"/>
                <w:color w:val="auto"/>
                <w:sz w:val="22"/>
                <w:szCs w:val="22"/>
              </w:rPr>
            </w:pPr>
            <w:r w:rsidRPr="00276A29">
              <w:rPr>
                <w:rFonts w:asciiTheme="minorHAnsi" w:hAnsiTheme="minorHAnsi"/>
                <w:color w:val="auto"/>
                <w:sz w:val="22"/>
                <w:szCs w:val="22"/>
              </w:rPr>
              <w:t xml:space="preserve">Niezwłocznie po zakończeniu weryfikacji technicznej wszystkich projektów złożonych w konkursie DIP zamieszcza na swojej stronie zbiorczą listę projektów </w:t>
            </w:r>
            <w:r w:rsidRPr="00276A29">
              <w:rPr>
                <w:rFonts w:asciiTheme="minorHAnsi" w:hAnsiTheme="minorHAnsi"/>
                <w:bCs/>
                <w:iCs/>
                <w:color w:val="auto"/>
                <w:sz w:val="22"/>
                <w:szCs w:val="22"/>
              </w:rPr>
              <w:t>(skierowanych do KOP, wycofanych, pozostawionych bez rozpatrzenia)</w:t>
            </w:r>
            <w:r w:rsidRPr="00276A29">
              <w:rPr>
                <w:rFonts w:asciiTheme="minorHAnsi" w:hAnsiTheme="minorHAnsi"/>
                <w:color w:val="auto"/>
                <w:sz w:val="22"/>
                <w:szCs w:val="22"/>
              </w:rPr>
              <w:t xml:space="preserve">. </w:t>
            </w:r>
          </w:p>
          <w:p w:rsidR="00563309" w:rsidRPr="00276A29" w:rsidRDefault="00563309" w:rsidP="00563309">
            <w:pPr>
              <w:autoSpaceDE w:val="0"/>
              <w:autoSpaceDN w:val="0"/>
              <w:adjustRightInd w:val="0"/>
              <w:spacing w:after="120" w:line="276" w:lineRule="auto"/>
              <w:jc w:val="both"/>
              <w:rPr>
                <w:rFonts w:ascii="Calibri" w:hAnsi="Calibri"/>
                <w:strike/>
              </w:rPr>
            </w:pPr>
            <w:r w:rsidRPr="00276A29">
              <w:t>Informacje do Wnioskodawcy dotyczące poprawy/uzupełnienia wniosku/ informacje o</w:t>
            </w:r>
            <w:r w:rsidRPr="00276A29">
              <w:rPr>
                <w:bCs/>
                <w:iCs/>
              </w:rPr>
              <w:t xml:space="preserve"> zakończeniu weryfikacji technicznej wniosku i jej wyniku wraz </w:t>
            </w:r>
            <w:r w:rsidRPr="00276A29">
              <w:rPr>
                <w:bCs/>
                <w:iCs/>
              </w:rPr>
              <w:br/>
              <w:t>z uzasadnieniem,</w:t>
            </w:r>
            <w:r w:rsidRPr="00276A29">
              <w:t xml:space="preserve"> doręczane są zgodnie z przepisami Kodeksu postępowania administracyjnego (KPA) o doręczaniu.</w:t>
            </w:r>
          </w:p>
          <w:p w:rsidR="00822A4D" w:rsidRPr="008D13A9" w:rsidRDefault="00822A4D" w:rsidP="00563309">
            <w:pPr>
              <w:jc w:val="both"/>
            </w:pP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11</w:t>
            </w:r>
            <w:r w:rsidR="00822A4D" w:rsidRPr="008D13A9">
              <w:rPr>
                <w:b/>
              </w:rPr>
              <w:t>.</w:t>
            </w:r>
          </w:p>
        </w:tc>
        <w:tc>
          <w:tcPr>
            <w:tcW w:w="1851" w:type="dxa"/>
            <w:shd w:val="clear" w:color="auto" w:fill="auto"/>
          </w:tcPr>
          <w:p w:rsidR="00822A4D" w:rsidRPr="008D13A9" w:rsidRDefault="00822A4D" w:rsidP="00822A4D">
            <w:pPr>
              <w:autoSpaceDE w:val="0"/>
              <w:autoSpaceDN w:val="0"/>
              <w:adjustRightInd w:val="0"/>
              <w:rPr>
                <w:b/>
              </w:rPr>
            </w:pPr>
            <w:r w:rsidRPr="008D13A9">
              <w:rPr>
                <w:b/>
              </w:rPr>
              <w:t>Wzór wniosku o dofinansowanie projektu</w:t>
            </w:r>
          </w:p>
        </w:tc>
        <w:tc>
          <w:tcPr>
            <w:tcW w:w="8284" w:type="dxa"/>
            <w:shd w:val="clear" w:color="auto" w:fill="auto"/>
            <w:vAlign w:val="center"/>
          </w:tcPr>
          <w:p w:rsidR="00822A4D" w:rsidRPr="008D13A9" w:rsidRDefault="000A273A" w:rsidP="00471508">
            <w:pPr>
              <w:autoSpaceDE w:val="0"/>
              <w:autoSpaceDN w:val="0"/>
              <w:adjustRightInd w:val="0"/>
              <w:spacing w:before="120" w:after="120" w:line="240" w:lineRule="auto"/>
              <w:jc w:val="both"/>
            </w:pPr>
            <w:r w:rsidRPr="00AF5FBA">
              <w:rPr>
                <w:rFonts w:ascii="Calibri" w:hAnsi="Calibri"/>
              </w:rPr>
              <w:t>Wzór wniosku o dofinansowanie projektu, którym należy się posługiwać ubiegając się o dofinansowanie projektu w ramach danego konkursu stanowi załącznik nr 1 do Regulaminu Konkursu, a instrukcja jego wypełniania dostępna jest na stronie internetowej DIP</w:t>
            </w:r>
            <w:r w:rsidR="0028108F">
              <w:rPr>
                <w:rFonts w:ascii="Calibri" w:hAnsi="Calibri"/>
              </w:rPr>
              <w:t xml:space="preserve"> oraz </w:t>
            </w:r>
            <w:r w:rsidR="002368C9">
              <w:rPr>
                <w:rFonts w:ascii="Calibri" w:hAnsi="Calibri"/>
              </w:rPr>
              <w:t xml:space="preserve">stronie internetowej </w:t>
            </w:r>
            <w:r w:rsidR="0028108F">
              <w:rPr>
                <w:rFonts w:ascii="Calibri" w:hAnsi="Calibri"/>
              </w:rPr>
              <w:t>ZIT AJ.</w:t>
            </w: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t>12</w:t>
            </w:r>
            <w:r w:rsidR="00822A4D" w:rsidRPr="008D13A9">
              <w:rPr>
                <w:b/>
              </w:rPr>
              <w:t>.</w:t>
            </w:r>
          </w:p>
        </w:tc>
        <w:tc>
          <w:tcPr>
            <w:tcW w:w="1851" w:type="dxa"/>
            <w:shd w:val="clear" w:color="auto" w:fill="auto"/>
          </w:tcPr>
          <w:p w:rsidR="00822A4D" w:rsidRPr="008D13A9" w:rsidRDefault="00822A4D" w:rsidP="00822A4D">
            <w:pPr>
              <w:autoSpaceDE w:val="0"/>
              <w:autoSpaceDN w:val="0"/>
              <w:adjustRightInd w:val="0"/>
              <w:rPr>
                <w:b/>
              </w:rPr>
            </w:pPr>
            <w:r w:rsidRPr="008D13A9">
              <w:rPr>
                <w:b/>
              </w:rPr>
              <w:t>Wzór umowy o dofinansowanie projektu</w:t>
            </w:r>
          </w:p>
        </w:tc>
        <w:tc>
          <w:tcPr>
            <w:tcW w:w="8284" w:type="dxa"/>
            <w:shd w:val="clear" w:color="auto" w:fill="auto"/>
            <w:vAlign w:val="center"/>
          </w:tcPr>
          <w:p w:rsidR="000A273A" w:rsidRPr="00AF5FBA" w:rsidRDefault="000A273A" w:rsidP="000A273A">
            <w:pPr>
              <w:autoSpaceDE w:val="0"/>
              <w:autoSpaceDN w:val="0"/>
              <w:adjustRightInd w:val="0"/>
              <w:spacing w:line="276" w:lineRule="auto"/>
              <w:jc w:val="both"/>
              <w:rPr>
                <w:rFonts w:ascii="Calibri" w:hAnsi="Calibri"/>
              </w:rPr>
            </w:pPr>
            <w:r w:rsidRPr="00AF5FBA">
              <w:rPr>
                <w:rFonts w:ascii="Calibri" w:hAnsi="Calibri"/>
              </w:rPr>
              <w:t xml:space="preserve">Wzór umowy o dofinansowanie projektu, która będzie zawierana z Wnioskodawcami projektów wybranych do dofinansowania, stanowi załącznik nr 3 do niniejszego regulaminu. Formularz umowy zawiera wszystkie postanowienia wymagane przepisami prawa, w tym wynikające z przepisów ustawy o finansach publicznych, określające elementy umowy o dofinansowanie. Wzór umowy uwzględnia prawa i obowiązki </w:t>
            </w:r>
            <w:r w:rsidRPr="00AF5FBA">
              <w:rPr>
                <w:rFonts w:ascii="Calibri" w:hAnsi="Calibri"/>
              </w:rPr>
              <w:lastRenderedPageBreak/>
              <w:t xml:space="preserve">beneficjenta oraz właściwej instytucji udzielającej dofinansowania. </w:t>
            </w:r>
          </w:p>
          <w:p w:rsidR="00822A4D" w:rsidRPr="008D13A9" w:rsidRDefault="000A273A" w:rsidP="000A273A">
            <w:pPr>
              <w:autoSpaceDE w:val="0"/>
              <w:autoSpaceDN w:val="0"/>
              <w:adjustRightInd w:val="0"/>
              <w:spacing w:before="120" w:after="120" w:line="240" w:lineRule="auto"/>
              <w:jc w:val="both"/>
            </w:pPr>
            <w:r w:rsidRPr="00AF5FBA">
              <w:t>Wzór umowy o dofinansowanie projektu stanowi minimalny zakres oraz przedmiot praw i obowiązków Stron Umowy i może być przez Strony Umowy zgodnie uzupełniany o inne postanowienia niezbędne i istotne dla realizacji Projektu.</w:t>
            </w:r>
            <w:r>
              <w:t xml:space="preserve"> </w:t>
            </w:r>
            <w:r w:rsidRPr="008254C3">
              <w:rPr>
                <w:rFonts w:ascii="Calibri" w:hAnsi="Calibri"/>
                <w:bCs/>
              </w:rPr>
              <w:t xml:space="preserve">Postanowienia stanowiące uzupełnienie treści umowy </w:t>
            </w:r>
            <w:r w:rsidRPr="008254C3">
              <w:rPr>
                <w:rFonts w:ascii="Calibri" w:hAnsi="Calibri"/>
              </w:rPr>
              <w:t>o dofinansowanie projektu</w:t>
            </w:r>
            <w:r w:rsidRPr="008254C3">
              <w:rPr>
                <w:rFonts w:ascii="Calibri" w:hAnsi="Calibri"/>
                <w:bCs/>
              </w:rPr>
              <w:t xml:space="preserve"> nie mogą być jednak sprzeczne z postanowieniami zawartymi w jej treści jak i z m.in. systemem realizacji RPO WD 2014-2020 oraz przepisami prawa wspólnotowego i polskiego, pod rygorem nieważności czynności prawnej.</w:t>
            </w:r>
          </w:p>
        </w:tc>
      </w:tr>
      <w:tr w:rsidR="00822A4D" w:rsidRPr="008D13A9" w:rsidTr="00B53F73">
        <w:tc>
          <w:tcPr>
            <w:tcW w:w="611" w:type="dxa"/>
            <w:shd w:val="clear" w:color="auto" w:fill="auto"/>
          </w:tcPr>
          <w:p w:rsidR="00822A4D" w:rsidRPr="008D13A9" w:rsidRDefault="001F6EF0" w:rsidP="00822A4D">
            <w:pPr>
              <w:autoSpaceDE w:val="0"/>
              <w:autoSpaceDN w:val="0"/>
              <w:adjustRightInd w:val="0"/>
              <w:spacing w:line="360" w:lineRule="auto"/>
              <w:ind w:left="113"/>
              <w:rPr>
                <w:b/>
              </w:rPr>
            </w:pPr>
            <w:r>
              <w:rPr>
                <w:b/>
              </w:rPr>
              <w:lastRenderedPageBreak/>
              <w:t>13</w:t>
            </w:r>
            <w:r w:rsidR="00822A4D" w:rsidRPr="008D13A9">
              <w:rPr>
                <w:b/>
              </w:rPr>
              <w:t>.</w:t>
            </w:r>
          </w:p>
        </w:tc>
        <w:tc>
          <w:tcPr>
            <w:tcW w:w="1851" w:type="dxa"/>
            <w:shd w:val="clear" w:color="auto" w:fill="auto"/>
          </w:tcPr>
          <w:p w:rsidR="00822A4D" w:rsidRPr="008D13A9" w:rsidRDefault="00822A4D" w:rsidP="00822A4D">
            <w:pPr>
              <w:autoSpaceDE w:val="0"/>
              <w:autoSpaceDN w:val="0"/>
              <w:adjustRightInd w:val="0"/>
              <w:rPr>
                <w:b/>
              </w:rPr>
            </w:pPr>
            <w:r w:rsidRPr="008D13A9">
              <w:rPr>
                <w:b/>
              </w:rPr>
              <w:t>Kryteria wyboru projektów wraz z podaniem ich znaczenia</w:t>
            </w:r>
          </w:p>
        </w:tc>
        <w:tc>
          <w:tcPr>
            <w:tcW w:w="8284" w:type="dxa"/>
            <w:shd w:val="clear" w:color="auto" w:fill="auto"/>
            <w:vAlign w:val="center"/>
          </w:tcPr>
          <w:p w:rsidR="00B16095" w:rsidRPr="008D13A9" w:rsidRDefault="00B16095" w:rsidP="00B16095">
            <w:pPr>
              <w:pStyle w:val="Tekstpodstawowy2"/>
              <w:spacing w:after="0" w:line="276" w:lineRule="auto"/>
              <w:jc w:val="both"/>
              <w:rPr>
                <w:rFonts w:asciiTheme="minorHAnsi" w:hAnsiTheme="minorHAnsi"/>
                <w:bCs/>
                <w:iCs/>
                <w:sz w:val="22"/>
                <w:szCs w:val="22"/>
              </w:rPr>
            </w:pPr>
            <w:r w:rsidRPr="00276A29">
              <w:rPr>
                <w:rFonts w:asciiTheme="minorHAnsi" w:hAnsiTheme="minorHAnsi"/>
                <w:sz w:val="22"/>
                <w:szCs w:val="22"/>
              </w:rPr>
              <w:t xml:space="preserve">DIP/ZIT </w:t>
            </w:r>
            <w:r w:rsidR="003C1084" w:rsidRPr="00276A29">
              <w:rPr>
                <w:rFonts w:asciiTheme="minorHAnsi" w:hAnsiTheme="minorHAnsi"/>
                <w:sz w:val="22"/>
                <w:szCs w:val="22"/>
              </w:rPr>
              <w:t>AJ</w:t>
            </w:r>
            <w:r w:rsidRPr="00276A29">
              <w:rPr>
                <w:rFonts w:asciiTheme="minorHAnsi" w:hAnsiTheme="minorHAnsi"/>
                <w:sz w:val="22"/>
                <w:szCs w:val="22"/>
              </w:rPr>
              <w:t xml:space="preserve"> dokona wyboru wniosków o dofinansowanie projektu na podstawie </w:t>
            </w:r>
            <w:r w:rsidRPr="00276A29">
              <w:rPr>
                <w:rFonts w:asciiTheme="minorHAnsi" w:hAnsiTheme="minorHAnsi"/>
                <w:iCs/>
                <w:sz w:val="22"/>
                <w:szCs w:val="22"/>
              </w:rPr>
              <w:t xml:space="preserve">zatwierdzonych </w:t>
            </w:r>
            <w:r w:rsidRPr="00276A29">
              <w:rPr>
                <w:rFonts w:ascii="Calibri" w:hAnsi="Calibri"/>
                <w:iCs/>
                <w:sz w:val="22"/>
                <w:szCs w:val="22"/>
              </w:rPr>
              <w:t>Uchwałą Nr 3</w:t>
            </w:r>
            <w:r w:rsidR="004B0BF8" w:rsidRPr="00276A29">
              <w:rPr>
                <w:rFonts w:ascii="Calibri" w:hAnsi="Calibri"/>
                <w:iCs/>
                <w:sz w:val="22"/>
                <w:szCs w:val="22"/>
              </w:rPr>
              <w:t>8</w:t>
            </w:r>
            <w:r w:rsidRPr="00276A29">
              <w:rPr>
                <w:rFonts w:ascii="Calibri" w:hAnsi="Calibri"/>
                <w:iCs/>
                <w:sz w:val="22"/>
                <w:szCs w:val="22"/>
              </w:rPr>
              <w:t xml:space="preserve">/16 Komitetu Monitorującego Regionalny Program Operacyjny Województwa Dolnośląskiego 2014-2020 z </w:t>
            </w:r>
            <w:r w:rsidR="004B0BF8" w:rsidRPr="00276A29">
              <w:rPr>
                <w:rFonts w:ascii="Calibri" w:hAnsi="Calibri"/>
                <w:iCs/>
                <w:sz w:val="22"/>
                <w:szCs w:val="22"/>
              </w:rPr>
              <w:t>9 czerwca</w:t>
            </w:r>
            <w:r w:rsidRPr="00276A29">
              <w:rPr>
                <w:rFonts w:ascii="Calibri" w:hAnsi="Calibri"/>
                <w:iCs/>
                <w:sz w:val="22"/>
                <w:szCs w:val="22"/>
              </w:rPr>
              <w:t xml:space="preserve"> 2016 r.</w:t>
            </w:r>
            <w:r w:rsidRPr="00276A29">
              <w:rPr>
                <w:rFonts w:asciiTheme="minorHAnsi" w:hAnsiTheme="minorHAnsi"/>
                <w:sz w:val="22"/>
                <w:szCs w:val="22"/>
              </w:rPr>
              <w:t xml:space="preserve">, </w:t>
            </w:r>
            <w:r w:rsidRPr="00276A29">
              <w:rPr>
                <w:rFonts w:asciiTheme="minorHAnsi" w:hAnsiTheme="minorHAnsi"/>
                <w:bCs/>
                <w:iCs/>
                <w:sz w:val="22"/>
                <w:szCs w:val="22"/>
              </w:rPr>
              <w:t>„</w:t>
            </w:r>
            <w:r w:rsidRPr="00276A29">
              <w:rPr>
                <w:rFonts w:asciiTheme="minorHAnsi" w:hAnsiTheme="minorHAnsi"/>
                <w:bCs/>
                <w:i/>
                <w:iCs/>
                <w:sz w:val="22"/>
                <w:szCs w:val="22"/>
              </w:rPr>
              <w:t xml:space="preserve">Kryteriów wyboru projektów w ramach RPO WD 2014-2020” </w:t>
            </w:r>
            <w:r w:rsidRPr="00276A29">
              <w:rPr>
                <w:rFonts w:asciiTheme="minorHAnsi" w:hAnsiTheme="minorHAnsi"/>
                <w:sz w:val="22"/>
                <w:szCs w:val="22"/>
              </w:rPr>
              <w:t xml:space="preserve">stanowiących zał. 3 do </w:t>
            </w:r>
            <w:r w:rsidRPr="00276A29">
              <w:rPr>
                <w:rFonts w:asciiTheme="minorHAnsi" w:hAnsiTheme="minorHAnsi"/>
                <w:i/>
                <w:sz w:val="22"/>
                <w:szCs w:val="22"/>
              </w:rPr>
              <w:t>SZOOP RPO WD</w:t>
            </w:r>
            <w:r w:rsidRPr="00276A29">
              <w:rPr>
                <w:rFonts w:asciiTheme="minorHAnsi" w:hAnsiTheme="minorHAnsi"/>
                <w:sz w:val="22"/>
                <w:szCs w:val="22"/>
              </w:rPr>
              <w:t xml:space="preserve">, który dostępny jest na stronie internetowej </w:t>
            </w:r>
            <w:hyperlink r:id="rId10" w:history="1">
              <w:r w:rsidRPr="00276A29">
                <w:rPr>
                  <w:rStyle w:val="Hipercze"/>
                  <w:rFonts w:asciiTheme="minorHAnsi" w:hAnsiTheme="minorHAnsi"/>
                  <w:color w:val="auto"/>
                  <w:sz w:val="22"/>
                  <w:szCs w:val="22"/>
                  <w:u w:val="none"/>
                </w:rPr>
                <w:t>DIP</w:t>
              </w:r>
            </w:hyperlink>
            <w:r w:rsidRPr="00276A29">
              <w:rPr>
                <w:rStyle w:val="Hipercze"/>
                <w:rFonts w:asciiTheme="minorHAnsi" w:hAnsiTheme="minorHAnsi"/>
                <w:color w:val="auto"/>
                <w:sz w:val="22"/>
                <w:szCs w:val="22"/>
                <w:u w:val="none"/>
              </w:rPr>
              <w:t xml:space="preserve"> oraz stronie internetowej ZIT </w:t>
            </w:r>
            <w:r w:rsidR="003C1084" w:rsidRPr="00276A29">
              <w:rPr>
                <w:rStyle w:val="Hipercze"/>
                <w:rFonts w:asciiTheme="minorHAnsi" w:hAnsiTheme="minorHAnsi"/>
                <w:color w:val="auto"/>
                <w:sz w:val="22"/>
                <w:szCs w:val="22"/>
                <w:u w:val="none"/>
              </w:rPr>
              <w:t>AJ</w:t>
            </w:r>
            <w:r w:rsidRPr="00276A29">
              <w:rPr>
                <w:rFonts w:asciiTheme="minorHAnsi" w:hAnsiTheme="minorHAnsi"/>
                <w:sz w:val="22"/>
                <w:szCs w:val="22"/>
              </w:rPr>
              <w:t xml:space="preserve">. </w:t>
            </w:r>
            <w:r w:rsidRPr="00276A29">
              <w:rPr>
                <w:rFonts w:asciiTheme="minorHAnsi" w:hAnsiTheme="minorHAnsi"/>
                <w:iCs/>
                <w:sz w:val="22"/>
                <w:szCs w:val="22"/>
              </w:rPr>
              <w:t>Kryteria dla Działania 1.3, Podziałania 1.</w:t>
            </w:r>
            <w:r w:rsidR="003C1084" w:rsidRPr="00276A29">
              <w:rPr>
                <w:rFonts w:asciiTheme="minorHAnsi" w:hAnsiTheme="minorHAnsi"/>
                <w:iCs/>
                <w:sz w:val="22"/>
                <w:szCs w:val="22"/>
              </w:rPr>
              <w:t>3.3</w:t>
            </w:r>
            <w:r w:rsidRPr="00276A29">
              <w:rPr>
                <w:rFonts w:asciiTheme="minorHAnsi" w:hAnsiTheme="minorHAnsi"/>
                <w:iCs/>
                <w:sz w:val="22"/>
                <w:szCs w:val="22"/>
              </w:rPr>
              <w:t>, Schemat 1.3 A i 1.3 B zostały</w:t>
            </w:r>
            <w:r w:rsidRPr="00276A29">
              <w:rPr>
                <w:rFonts w:asciiTheme="minorHAnsi" w:hAnsiTheme="minorHAnsi"/>
                <w:bCs/>
                <w:iCs/>
                <w:sz w:val="22"/>
                <w:szCs w:val="22"/>
              </w:rPr>
              <w:t xml:space="preserve"> wyodrębnione i stanowią załącznik nr 2 do niniejszego Regulaminu.</w:t>
            </w:r>
            <w:r w:rsidRPr="008D13A9">
              <w:rPr>
                <w:rFonts w:asciiTheme="minorHAnsi" w:hAnsiTheme="minorHAnsi"/>
                <w:bCs/>
                <w:iCs/>
                <w:sz w:val="22"/>
                <w:szCs w:val="22"/>
              </w:rPr>
              <w:t xml:space="preserve"> </w:t>
            </w:r>
          </w:p>
          <w:p w:rsidR="00B16095" w:rsidRDefault="00B16095" w:rsidP="00B16095">
            <w:pPr>
              <w:pStyle w:val="Tekstpodstawowy2"/>
              <w:spacing w:before="120" w:line="240" w:lineRule="auto"/>
              <w:jc w:val="both"/>
              <w:rPr>
                <w:rFonts w:asciiTheme="minorHAnsi" w:hAnsiTheme="minorHAnsi"/>
                <w:sz w:val="22"/>
                <w:szCs w:val="22"/>
              </w:rPr>
            </w:pPr>
            <w:r w:rsidRPr="00490F2B">
              <w:rPr>
                <w:rFonts w:asciiTheme="minorHAnsi" w:hAnsiTheme="minorHAnsi"/>
                <w:sz w:val="22"/>
                <w:szCs w:val="22"/>
              </w:rPr>
              <w:t>Tylko wniosek:</w:t>
            </w:r>
          </w:p>
          <w:p w:rsidR="003C1084" w:rsidRPr="00276A29" w:rsidRDefault="003C1084" w:rsidP="00B16095">
            <w:pPr>
              <w:pStyle w:val="Tekstpodstawowy2"/>
              <w:numPr>
                <w:ilvl w:val="0"/>
                <w:numId w:val="14"/>
              </w:numPr>
              <w:spacing w:line="276" w:lineRule="auto"/>
              <w:jc w:val="both"/>
              <w:rPr>
                <w:rFonts w:asciiTheme="minorHAnsi" w:hAnsiTheme="minorHAnsi"/>
                <w:sz w:val="22"/>
                <w:szCs w:val="22"/>
              </w:rPr>
            </w:pPr>
            <w:r w:rsidRPr="00490F2B">
              <w:rPr>
                <w:rFonts w:asciiTheme="minorHAnsi" w:hAnsiTheme="minorHAnsi"/>
                <w:sz w:val="22"/>
                <w:szCs w:val="22"/>
              </w:rPr>
              <w:t>który w wyniku przeprowadzonej oceny zgodności ze Strategia ZIT</w:t>
            </w:r>
            <w:r>
              <w:rPr>
                <w:rFonts w:asciiTheme="minorHAnsi" w:hAnsiTheme="minorHAnsi"/>
                <w:sz w:val="22"/>
                <w:szCs w:val="22"/>
              </w:rPr>
              <w:t xml:space="preserve"> AJ</w:t>
            </w:r>
            <w:r w:rsidRPr="00490F2B">
              <w:rPr>
                <w:rFonts w:asciiTheme="minorHAnsi" w:hAnsiTheme="minorHAnsi"/>
                <w:sz w:val="22"/>
                <w:szCs w:val="22"/>
              </w:rPr>
              <w:t xml:space="preserve"> uzyska co najmniej </w:t>
            </w:r>
            <w:r>
              <w:rPr>
                <w:rFonts w:asciiTheme="minorHAnsi" w:hAnsiTheme="minorHAnsi"/>
                <w:sz w:val="22"/>
                <w:szCs w:val="22"/>
              </w:rPr>
              <w:t>1</w:t>
            </w:r>
            <w:r w:rsidRPr="009848BD">
              <w:rPr>
                <w:rFonts w:asciiTheme="minorHAnsi" w:hAnsiTheme="minorHAnsi"/>
                <w:sz w:val="22"/>
                <w:szCs w:val="22"/>
              </w:rPr>
              <w:t xml:space="preserve">5% </w:t>
            </w:r>
            <w:r w:rsidRPr="00276A29">
              <w:rPr>
                <w:rFonts w:asciiTheme="minorHAnsi" w:hAnsiTheme="minorHAnsi"/>
                <w:sz w:val="22"/>
                <w:szCs w:val="22"/>
              </w:rPr>
              <w:t>punktów (tzn. w ramach Schematu 1.3 A - nie mniej niż 5,1 pkt., w ramach Schematu 1.3 B – nie mniej niż 4,2 pkt) możliwych do uzyskania na tym etapie oceny będzie miał możliwość przejścia do następnego etapu oceny.</w:t>
            </w:r>
          </w:p>
          <w:p w:rsidR="00B16095" w:rsidRDefault="00B16095" w:rsidP="00B16095">
            <w:pPr>
              <w:pStyle w:val="Tekstpodstawowy2"/>
              <w:numPr>
                <w:ilvl w:val="0"/>
                <w:numId w:val="14"/>
              </w:numPr>
              <w:spacing w:line="276" w:lineRule="auto"/>
              <w:jc w:val="both"/>
              <w:rPr>
                <w:rFonts w:asciiTheme="minorHAnsi" w:hAnsiTheme="minorHAnsi"/>
                <w:sz w:val="22"/>
                <w:szCs w:val="22"/>
              </w:rPr>
            </w:pPr>
            <w:r w:rsidRPr="00276A29">
              <w:rPr>
                <w:rFonts w:asciiTheme="minorHAnsi" w:hAnsiTheme="minorHAnsi"/>
                <w:sz w:val="22"/>
                <w:szCs w:val="22"/>
              </w:rPr>
              <w:t>który w wyniku przeprowadzonej punktowanej oceny</w:t>
            </w:r>
            <w:r w:rsidRPr="00490F2B">
              <w:rPr>
                <w:rFonts w:asciiTheme="minorHAnsi" w:hAnsiTheme="minorHAnsi"/>
                <w:sz w:val="22"/>
                <w:szCs w:val="22"/>
              </w:rPr>
              <w:t xml:space="preserve"> merytorycznej uzyska </w:t>
            </w:r>
            <w:r>
              <w:rPr>
                <w:rFonts w:asciiTheme="minorHAnsi" w:hAnsiTheme="minorHAnsi"/>
                <w:sz w:val="22"/>
                <w:szCs w:val="22"/>
              </w:rPr>
              <w:t xml:space="preserve">nie mniej niż 15% punktów (tzn. </w:t>
            </w:r>
            <w:r w:rsidRPr="00490F2B">
              <w:rPr>
                <w:rFonts w:asciiTheme="minorHAnsi" w:hAnsiTheme="minorHAnsi"/>
                <w:sz w:val="22"/>
                <w:szCs w:val="22"/>
              </w:rPr>
              <w:t xml:space="preserve">nie mniej niż </w:t>
            </w:r>
            <w:r>
              <w:rPr>
                <w:rFonts w:asciiTheme="minorHAnsi" w:hAnsiTheme="minorHAnsi"/>
                <w:sz w:val="22"/>
                <w:szCs w:val="22"/>
              </w:rPr>
              <w:t>3</w:t>
            </w:r>
            <w:r w:rsidR="00C10653">
              <w:rPr>
                <w:rFonts w:asciiTheme="minorHAnsi" w:hAnsiTheme="minorHAnsi"/>
                <w:sz w:val="22"/>
                <w:szCs w:val="22"/>
              </w:rPr>
              <w:t xml:space="preserve"> </w:t>
            </w:r>
            <w:r w:rsidRPr="00490F2B">
              <w:rPr>
                <w:rFonts w:asciiTheme="minorHAnsi" w:hAnsiTheme="minorHAnsi"/>
                <w:sz w:val="22"/>
                <w:szCs w:val="22"/>
              </w:rPr>
              <w:t>pkt.</w:t>
            </w:r>
            <w:r w:rsidRPr="00490F2B">
              <w:rPr>
                <w:rStyle w:val="Odwoanieprzypisudolnego"/>
                <w:rFonts w:asciiTheme="minorHAnsi" w:hAnsiTheme="minorHAnsi"/>
                <w:sz w:val="22"/>
                <w:szCs w:val="22"/>
              </w:rPr>
              <w:footnoteReference w:id="14"/>
            </w:r>
            <w:r w:rsidRPr="00490F2B">
              <w:rPr>
                <w:rFonts w:asciiTheme="minorHAnsi" w:hAnsiTheme="minorHAnsi"/>
                <w:sz w:val="22"/>
                <w:szCs w:val="22"/>
              </w:rPr>
              <w:t>) możliwych do uzyskania za kryteriów merytoryczne ogólne otrzyma pozytywną ocenę merytoryczną.</w:t>
            </w:r>
          </w:p>
          <w:p w:rsidR="00822A4D" w:rsidRPr="009848BD" w:rsidRDefault="00B16095" w:rsidP="004B0BF8">
            <w:pPr>
              <w:pStyle w:val="Tekstpodstawowy2"/>
              <w:numPr>
                <w:ilvl w:val="0"/>
                <w:numId w:val="14"/>
              </w:numPr>
              <w:spacing w:line="276" w:lineRule="auto"/>
              <w:jc w:val="both"/>
              <w:rPr>
                <w:rFonts w:asciiTheme="minorHAnsi" w:hAnsiTheme="minorHAnsi"/>
                <w:sz w:val="22"/>
                <w:szCs w:val="22"/>
              </w:rPr>
            </w:pPr>
            <w:r w:rsidRPr="009848BD">
              <w:rPr>
                <w:rFonts w:asciiTheme="minorHAnsi" w:hAnsiTheme="minorHAnsi"/>
                <w:sz w:val="22"/>
                <w:szCs w:val="22"/>
              </w:rPr>
              <w:t xml:space="preserve">który w wyniku przeprowadzonej punktowanej oceny merytorycznej uzyska nie mniej niż 25% punktów (tzn. </w:t>
            </w:r>
            <w:r>
              <w:rPr>
                <w:rFonts w:asciiTheme="minorHAnsi" w:hAnsiTheme="minorHAnsi"/>
                <w:sz w:val="22"/>
                <w:szCs w:val="22"/>
              </w:rPr>
              <w:t xml:space="preserve">w ramach Schematu 1.3 A - </w:t>
            </w:r>
            <w:r w:rsidRPr="009848BD">
              <w:rPr>
                <w:rFonts w:asciiTheme="minorHAnsi" w:hAnsiTheme="minorHAnsi"/>
                <w:sz w:val="22"/>
                <w:szCs w:val="22"/>
              </w:rPr>
              <w:t xml:space="preserve">nie mniej niż </w:t>
            </w:r>
            <w:r>
              <w:rPr>
                <w:rFonts w:asciiTheme="minorHAnsi" w:hAnsiTheme="minorHAnsi"/>
                <w:sz w:val="22"/>
                <w:szCs w:val="22"/>
              </w:rPr>
              <w:t>4</w:t>
            </w:r>
            <w:r w:rsidRPr="009848BD">
              <w:rPr>
                <w:rFonts w:asciiTheme="minorHAnsi" w:hAnsiTheme="minorHAnsi"/>
                <w:sz w:val="22"/>
                <w:szCs w:val="22"/>
              </w:rPr>
              <w:t xml:space="preserve"> pkt.</w:t>
            </w:r>
            <w:r w:rsidRPr="00490F2B">
              <w:rPr>
                <w:rStyle w:val="Odwoanieprzypisudolnego"/>
                <w:rFonts w:asciiTheme="minorHAnsi" w:hAnsiTheme="minorHAnsi"/>
                <w:sz w:val="22"/>
                <w:szCs w:val="22"/>
              </w:rPr>
              <w:footnoteReference w:id="15"/>
            </w:r>
            <w:r>
              <w:rPr>
                <w:rFonts w:asciiTheme="minorHAnsi" w:hAnsiTheme="minorHAnsi"/>
                <w:sz w:val="22"/>
                <w:szCs w:val="22"/>
              </w:rPr>
              <w:t xml:space="preserve">, w ramach Schematu 1.3 B – nie mniej niż </w:t>
            </w:r>
            <w:r w:rsidR="004B0BF8">
              <w:rPr>
                <w:rFonts w:asciiTheme="minorHAnsi" w:hAnsiTheme="minorHAnsi"/>
                <w:sz w:val="22"/>
                <w:szCs w:val="22"/>
              </w:rPr>
              <w:t>3</w:t>
            </w:r>
            <w:r>
              <w:rPr>
                <w:rFonts w:asciiTheme="minorHAnsi" w:hAnsiTheme="minorHAnsi"/>
                <w:sz w:val="22"/>
                <w:szCs w:val="22"/>
              </w:rPr>
              <w:t xml:space="preserve"> pkt</w:t>
            </w:r>
            <w:r>
              <w:rPr>
                <w:rStyle w:val="Odwoanieprzypisudolnego"/>
                <w:rFonts w:asciiTheme="minorHAnsi" w:hAnsiTheme="minorHAnsi"/>
                <w:sz w:val="22"/>
                <w:szCs w:val="22"/>
              </w:rPr>
              <w:footnoteReference w:id="16"/>
            </w:r>
            <w:r w:rsidRPr="009848BD">
              <w:rPr>
                <w:rFonts w:asciiTheme="minorHAnsi" w:hAnsiTheme="minorHAnsi"/>
                <w:sz w:val="22"/>
                <w:szCs w:val="22"/>
              </w:rPr>
              <w:t>) możliwych do zdobycia na podstawie kryteriów merytorycznych</w:t>
            </w:r>
            <w:r w:rsidR="00276A29">
              <w:rPr>
                <w:rFonts w:asciiTheme="minorHAnsi" w:hAnsiTheme="minorHAnsi"/>
                <w:sz w:val="22"/>
                <w:szCs w:val="22"/>
              </w:rPr>
              <w:t xml:space="preserve"> specyficznych</w:t>
            </w:r>
            <w:r w:rsidRPr="009848BD">
              <w:rPr>
                <w:rFonts w:asciiTheme="minorHAnsi" w:hAnsiTheme="minorHAnsi"/>
                <w:sz w:val="22"/>
                <w:szCs w:val="22"/>
              </w:rPr>
              <w:t xml:space="preserve"> otrzyma pozytywną ocenę merytoryczną.</w:t>
            </w:r>
          </w:p>
        </w:tc>
      </w:tr>
      <w:tr w:rsidR="00A634B3" w:rsidRPr="008D13A9" w:rsidTr="00B53F73">
        <w:tc>
          <w:tcPr>
            <w:tcW w:w="611" w:type="dxa"/>
            <w:shd w:val="clear" w:color="auto" w:fill="auto"/>
          </w:tcPr>
          <w:p w:rsidR="00A634B3" w:rsidRPr="008D13A9" w:rsidRDefault="001F6EF0" w:rsidP="00A634B3">
            <w:pPr>
              <w:autoSpaceDE w:val="0"/>
              <w:autoSpaceDN w:val="0"/>
              <w:adjustRightInd w:val="0"/>
              <w:spacing w:line="360" w:lineRule="auto"/>
              <w:ind w:left="113"/>
              <w:rPr>
                <w:b/>
              </w:rPr>
            </w:pPr>
            <w:r>
              <w:rPr>
                <w:b/>
              </w:rPr>
              <w:t>14</w:t>
            </w:r>
            <w:r w:rsidR="00A634B3" w:rsidRPr="008D13A9">
              <w:rPr>
                <w:b/>
              </w:rPr>
              <w:t>.</w:t>
            </w:r>
          </w:p>
        </w:tc>
        <w:tc>
          <w:tcPr>
            <w:tcW w:w="1851" w:type="dxa"/>
            <w:shd w:val="clear" w:color="auto" w:fill="auto"/>
          </w:tcPr>
          <w:p w:rsidR="00A634B3" w:rsidRPr="008D13A9" w:rsidRDefault="00A634B3" w:rsidP="00A634B3">
            <w:pPr>
              <w:autoSpaceDE w:val="0"/>
              <w:autoSpaceDN w:val="0"/>
              <w:adjustRightInd w:val="0"/>
              <w:rPr>
                <w:b/>
              </w:rPr>
            </w:pPr>
            <w:r w:rsidRPr="008D13A9">
              <w:rPr>
                <w:b/>
              </w:rPr>
              <w:t>Zasady finansowania projektu</w:t>
            </w:r>
          </w:p>
        </w:tc>
        <w:tc>
          <w:tcPr>
            <w:tcW w:w="8284" w:type="dxa"/>
            <w:shd w:val="clear" w:color="auto" w:fill="auto"/>
            <w:vAlign w:val="center"/>
          </w:tcPr>
          <w:p w:rsidR="00276A29" w:rsidRDefault="00276A29" w:rsidP="00276A29">
            <w:pPr>
              <w:pStyle w:val="Default"/>
              <w:jc w:val="both"/>
              <w:rPr>
                <w:rFonts w:ascii="Calibri" w:hAnsi="Calibri"/>
                <w:color w:val="auto"/>
                <w:sz w:val="22"/>
                <w:szCs w:val="22"/>
              </w:rPr>
            </w:pPr>
            <w:r w:rsidRPr="0075700F">
              <w:rPr>
                <w:rFonts w:ascii="Calibri" w:hAnsi="Calibri"/>
                <w:color w:val="auto"/>
                <w:sz w:val="22"/>
                <w:szCs w:val="22"/>
              </w:rPr>
              <w:t xml:space="preserve">Zgodnie z postanowieniami Harmonogramu naborów wniosków o dofinansowanie w trybie konkursowym dla  RPO WD 2014-2020, przyjętego Uchwałą Nr 845/V/15 Zarządu Województwa Dolnośląskiego z dnia 1 lipca 2015 r. (z </w:t>
            </w:r>
            <w:proofErr w:type="spellStart"/>
            <w:r w:rsidRPr="0075700F">
              <w:rPr>
                <w:rFonts w:ascii="Calibri" w:hAnsi="Calibri"/>
                <w:color w:val="auto"/>
                <w:sz w:val="22"/>
                <w:szCs w:val="22"/>
              </w:rPr>
              <w:t>późn</w:t>
            </w:r>
            <w:proofErr w:type="spellEnd"/>
            <w:r w:rsidRPr="0075700F">
              <w:rPr>
                <w:rFonts w:ascii="Calibri" w:hAnsi="Calibri"/>
                <w:color w:val="auto"/>
                <w:sz w:val="22"/>
                <w:szCs w:val="22"/>
              </w:rPr>
              <w:t xml:space="preserve">. zm.), </w:t>
            </w:r>
            <w:r w:rsidRPr="00AF5FBA">
              <w:rPr>
                <w:rFonts w:ascii="Calibri" w:hAnsi="Calibri"/>
                <w:color w:val="auto"/>
                <w:sz w:val="22"/>
                <w:szCs w:val="22"/>
              </w:rPr>
              <w:t xml:space="preserve">na realizację </w:t>
            </w:r>
            <w:r>
              <w:rPr>
                <w:rFonts w:ascii="Calibri" w:hAnsi="Calibri"/>
                <w:color w:val="auto"/>
                <w:sz w:val="22"/>
                <w:szCs w:val="22"/>
              </w:rPr>
              <w:t>Działania 1.3, Podziałania 1.3.3, przewidziano:</w:t>
            </w:r>
          </w:p>
          <w:p w:rsidR="00276A29" w:rsidRPr="00B16095" w:rsidRDefault="00276A29" w:rsidP="00B16095">
            <w:pPr>
              <w:autoSpaceDE w:val="0"/>
              <w:autoSpaceDN w:val="0"/>
              <w:adjustRightInd w:val="0"/>
              <w:spacing w:after="0" w:line="240" w:lineRule="auto"/>
              <w:jc w:val="both"/>
              <w:rPr>
                <w:rFonts w:ascii="Calibri" w:eastAsia="Times New Roman" w:hAnsi="Calibri" w:cs="Times New Roman"/>
                <w:lang w:eastAsia="pl-PL"/>
              </w:rPr>
            </w:pPr>
          </w:p>
          <w:p w:rsidR="003C1084" w:rsidRPr="008D13A9" w:rsidRDefault="003C1084" w:rsidP="003C1084">
            <w:pPr>
              <w:pStyle w:val="Default"/>
              <w:jc w:val="both"/>
              <w:rPr>
                <w:rFonts w:asciiTheme="minorHAnsi" w:hAnsiTheme="minorHAnsi"/>
                <w:color w:val="auto"/>
                <w:sz w:val="22"/>
                <w:szCs w:val="22"/>
              </w:rPr>
            </w:pPr>
          </w:p>
          <w:p w:rsidR="003C1084" w:rsidRPr="00DE07F6" w:rsidRDefault="003C1084" w:rsidP="003C1084">
            <w:pPr>
              <w:pStyle w:val="Default"/>
              <w:jc w:val="center"/>
              <w:rPr>
                <w:rFonts w:ascii="Calibri" w:hAnsi="Calibri"/>
                <w:color w:val="auto"/>
                <w:sz w:val="22"/>
                <w:szCs w:val="22"/>
                <w:u w:val="single"/>
              </w:rPr>
            </w:pPr>
            <w:r w:rsidRPr="00DE07F6">
              <w:rPr>
                <w:rFonts w:ascii="Calibri" w:hAnsi="Calibri"/>
                <w:color w:val="auto"/>
                <w:sz w:val="22"/>
                <w:szCs w:val="22"/>
                <w:u w:val="single"/>
              </w:rPr>
              <w:t xml:space="preserve">W ramach Schematu 1.3 A </w:t>
            </w:r>
          </w:p>
          <w:p w:rsidR="003C1084" w:rsidRPr="008D13A9" w:rsidRDefault="003C1084" w:rsidP="003C1084">
            <w:pPr>
              <w:pStyle w:val="Default"/>
              <w:jc w:val="center"/>
              <w:rPr>
                <w:rFonts w:asciiTheme="minorHAnsi" w:hAnsiTheme="minorHAnsi"/>
                <w:color w:val="auto"/>
                <w:sz w:val="22"/>
                <w:szCs w:val="22"/>
              </w:rPr>
            </w:pPr>
            <w:r>
              <w:rPr>
                <w:rFonts w:asciiTheme="minorHAnsi" w:eastAsia="Calibri" w:hAnsiTheme="minorHAnsi"/>
                <w:b/>
                <w:color w:val="auto"/>
              </w:rPr>
              <w:t>4 800 000</w:t>
            </w:r>
            <w:r w:rsidRPr="008D13A9">
              <w:rPr>
                <w:rFonts w:asciiTheme="minorHAnsi" w:eastAsia="Calibri" w:hAnsiTheme="minorHAnsi"/>
                <w:b/>
                <w:color w:val="auto"/>
              </w:rPr>
              <w:t xml:space="preserve"> EUR</w:t>
            </w:r>
            <w:r w:rsidR="000D6367">
              <w:rPr>
                <w:rFonts w:asciiTheme="minorHAnsi" w:eastAsia="Calibri" w:hAnsiTheme="minorHAnsi"/>
                <w:b/>
                <w:color w:val="auto"/>
              </w:rPr>
              <w:t xml:space="preserve"> </w:t>
            </w:r>
          </w:p>
          <w:p w:rsidR="003C1084" w:rsidRPr="008D13A9" w:rsidRDefault="003C1084" w:rsidP="003C1084">
            <w:pPr>
              <w:pStyle w:val="Default"/>
              <w:jc w:val="both"/>
              <w:rPr>
                <w:rFonts w:ascii="Calibri" w:hAnsi="Calibri"/>
                <w:color w:val="auto"/>
                <w:sz w:val="18"/>
                <w:szCs w:val="18"/>
              </w:rPr>
            </w:pPr>
            <w:r w:rsidRPr="008D13A9">
              <w:rPr>
                <w:rFonts w:asciiTheme="minorHAnsi" w:hAnsiTheme="minorHAnsi"/>
                <w:color w:val="auto"/>
                <w:sz w:val="22"/>
                <w:szCs w:val="22"/>
              </w:rPr>
              <w:t xml:space="preserve">                                           </w:t>
            </w:r>
            <w:r w:rsidR="000D6367">
              <w:rPr>
                <w:rFonts w:asciiTheme="minorHAnsi" w:hAnsiTheme="minorHAnsi"/>
                <w:color w:val="auto"/>
                <w:sz w:val="22"/>
                <w:szCs w:val="22"/>
              </w:rPr>
              <w:t xml:space="preserve">       </w:t>
            </w:r>
            <w:r w:rsidRPr="008D13A9">
              <w:rPr>
                <w:rFonts w:asciiTheme="minorHAnsi" w:hAnsiTheme="minorHAnsi"/>
                <w:color w:val="auto"/>
                <w:sz w:val="22"/>
                <w:szCs w:val="22"/>
              </w:rPr>
              <w:t xml:space="preserve">  (</w:t>
            </w:r>
            <w:r w:rsidR="000E0ACA" w:rsidRPr="000E0ACA">
              <w:rPr>
                <w:rFonts w:asciiTheme="minorHAnsi" w:hAnsiTheme="minorHAnsi" w:cs="Calibri"/>
                <w:color w:val="auto"/>
              </w:rPr>
              <w:t>21 091 200</w:t>
            </w:r>
            <w:r w:rsidR="000E0ACA">
              <w:rPr>
                <w:rFonts w:asciiTheme="minorHAnsi" w:hAnsiTheme="minorHAnsi" w:cs="Calibri"/>
                <w:b/>
                <w:color w:val="auto"/>
              </w:rPr>
              <w:t xml:space="preserve"> </w:t>
            </w:r>
            <w:r w:rsidRPr="008D13A9">
              <w:rPr>
                <w:rFonts w:asciiTheme="minorHAnsi" w:hAnsiTheme="minorHAnsi"/>
                <w:color w:val="auto"/>
                <w:sz w:val="22"/>
                <w:szCs w:val="22"/>
              </w:rPr>
              <w:t xml:space="preserve">PLN*, kurs </w:t>
            </w:r>
            <w:r w:rsidR="000D6367" w:rsidRPr="000D6367">
              <w:rPr>
                <w:rFonts w:asciiTheme="minorHAnsi" w:hAnsiTheme="minorHAnsi"/>
                <w:color w:val="auto"/>
                <w:sz w:val="22"/>
                <w:szCs w:val="22"/>
              </w:rPr>
              <w:t>4,3940</w:t>
            </w:r>
            <w:r w:rsidRPr="008D13A9">
              <w:rPr>
                <w:rFonts w:asciiTheme="minorHAnsi" w:hAnsiTheme="minorHAnsi"/>
                <w:color w:val="auto"/>
                <w:sz w:val="22"/>
                <w:szCs w:val="22"/>
              </w:rPr>
              <w:t>)</w:t>
            </w:r>
            <w:r w:rsidRPr="008D13A9">
              <w:rPr>
                <w:rFonts w:ascii="Calibri" w:hAnsi="Calibri"/>
                <w:color w:val="auto"/>
                <w:sz w:val="18"/>
                <w:szCs w:val="18"/>
              </w:rPr>
              <w:t xml:space="preserve"> </w:t>
            </w:r>
          </w:p>
          <w:p w:rsidR="003C1084" w:rsidRDefault="003C1084" w:rsidP="003C1084">
            <w:pPr>
              <w:pStyle w:val="Default"/>
              <w:jc w:val="both"/>
              <w:rPr>
                <w:rFonts w:ascii="Calibri" w:hAnsi="Calibri"/>
                <w:color w:val="auto"/>
                <w:sz w:val="18"/>
                <w:szCs w:val="18"/>
              </w:rPr>
            </w:pPr>
            <w:r w:rsidRPr="008D13A9">
              <w:rPr>
                <w:rFonts w:ascii="Calibri" w:hAnsi="Calibri"/>
                <w:color w:val="auto"/>
                <w:sz w:val="18"/>
                <w:szCs w:val="18"/>
              </w:rPr>
              <w:t>*Ze względu na kurs EUR limit dostępnych środków może ulec zmianie. Z tego powodu dokładna kwota dofinansowania zostanie określona na etapie rozstrzygnięcia konkursu.</w:t>
            </w:r>
          </w:p>
          <w:p w:rsidR="003C1084" w:rsidRDefault="003C1084" w:rsidP="003C1084">
            <w:pPr>
              <w:pStyle w:val="Default"/>
              <w:jc w:val="both"/>
              <w:rPr>
                <w:rFonts w:ascii="Calibri" w:hAnsi="Calibri"/>
                <w:color w:val="auto"/>
                <w:sz w:val="18"/>
                <w:szCs w:val="18"/>
              </w:rPr>
            </w:pPr>
          </w:p>
          <w:p w:rsidR="00276A29" w:rsidRDefault="00276A29" w:rsidP="003C1084">
            <w:pPr>
              <w:pStyle w:val="Default"/>
              <w:jc w:val="both"/>
              <w:rPr>
                <w:rFonts w:ascii="Calibri" w:hAnsi="Calibri"/>
                <w:color w:val="auto"/>
                <w:sz w:val="18"/>
                <w:szCs w:val="18"/>
              </w:rPr>
            </w:pPr>
          </w:p>
          <w:p w:rsidR="00276A29" w:rsidRDefault="00276A29" w:rsidP="003C1084">
            <w:pPr>
              <w:pStyle w:val="Default"/>
              <w:jc w:val="both"/>
              <w:rPr>
                <w:rFonts w:ascii="Calibri" w:hAnsi="Calibri"/>
                <w:color w:val="auto"/>
                <w:sz w:val="18"/>
                <w:szCs w:val="18"/>
              </w:rPr>
            </w:pPr>
          </w:p>
          <w:p w:rsidR="003C1084" w:rsidRPr="008D13A9" w:rsidRDefault="003C1084" w:rsidP="003C1084">
            <w:pPr>
              <w:pStyle w:val="Default"/>
              <w:jc w:val="both"/>
              <w:rPr>
                <w:rFonts w:ascii="Calibri" w:hAnsi="Calibri"/>
                <w:color w:val="auto"/>
                <w:sz w:val="18"/>
                <w:szCs w:val="18"/>
              </w:rPr>
            </w:pPr>
          </w:p>
          <w:p w:rsidR="003C1084" w:rsidRPr="008D13A9" w:rsidRDefault="003C1084" w:rsidP="003C1084">
            <w:pPr>
              <w:pStyle w:val="Default"/>
              <w:jc w:val="center"/>
              <w:rPr>
                <w:rFonts w:asciiTheme="minorHAnsi" w:hAnsiTheme="minorHAnsi"/>
                <w:color w:val="auto"/>
                <w:sz w:val="22"/>
                <w:szCs w:val="22"/>
              </w:rPr>
            </w:pPr>
            <w:r w:rsidRPr="00DE07F6">
              <w:rPr>
                <w:rFonts w:ascii="Calibri" w:hAnsi="Calibri"/>
                <w:color w:val="auto"/>
                <w:sz w:val="22"/>
                <w:szCs w:val="22"/>
                <w:u w:val="single"/>
              </w:rPr>
              <w:t xml:space="preserve">W ramach Schematu 1.3 </w:t>
            </w:r>
            <w:r>
              <w:rPr>
                <w:rFonts w:ascii="Calibri" w:hAnsi="Calibri"/>
                <w:color w:val="auto"/>
                <w:sz w:val="22"/>
                <w:szCs w:val="22"/>
                <w:u w:val="single"/>
              </w:rPr>
              <w:t>B</w:t>
            </w:r>
          </w:p>
          <w:p w:rsidR="003C1084" w:rsidRPr="008D13A9" w:rsidRDefault="003C1084" w:rsidP="003C1084">
            <w:pPr>
              <w:pStyle w:val="Default"/>
              <w:jc w:val="center"/>
              <w:rPr>
                <w:rFonts w:asciiTheme="minorHAnsi" w:hAnsiTheme="minorHAnsi"/>
                <w:color w:val="auto"/>
                <w:sz w:val="22"/>
                <w:szCs w:val="22"/>
              </w:rPr>
            </w:pPr>
            <w:r>
              <w:rPr>
                <w:rFonts w:asciiTheme="minorHAnsi" w:eastAsia="Calibri" w:hAnsiTheme="minorHAnsi"/>
                <w:b/>
                <w:color w:val="auto"/>
              </w:rPr>
              <w:t>840 000</w:t>
            </w:r>
            <w:r w:rsidRPr="008D13A9">
              <w:rPr>
                <w:rFonts w:asciiTheme="minorHAnsi" w:eastAsia="Calibri" w:hAnsiTheme="minorHAnsi"/>
                <w:b/>
                <w:color w:val="auto"/>
              </w:rPr>
              <w:t xml:space="preserve"> EUR</w:t>
            </w:r>
          </w:p>
          <w:p w:rsidR="003C1084" w:rsidRPr="008D13A9" w:rsidRDefault="003C1084" w:rsidP="003C1084">
            <w:pPr>
              <w:pStyle w:val="Default"/>
              <w:jc w:val="both"/>
              <w:rPr>
                <w:rFonts w:ascii="Calibri" w:hAnsi="Calibri"/>
                <w:color w:val="auto"/>
                <w:sz w:val="18"/>
                <w:szCs w:val="18"/>
              </w:rPr>
            </w:pPr>
            <w:r w:rsidRPr="008D13A9">
              <w:rPr>
                <w:rFonts w:asciiTheme="minorHAnsi" w:hAnsiTheme="minorHAnsi"/>
                <w:color w:val="auto"/>
                <w:sz w:val="22"/>
                <w:szCs w:val="22"/>
              </w:rPr>
              <w:t xml:space="preserve">                                      </w:t>
            </w:r>
            <w:r w:rsidR="000D6367">
              <w:rPr>
                <w:rFonts w:asciiTheme="minorHAnsi" w:hAnsiTheme="minorHAnsi"/>
                <w:color w:val="auto"/>
                <w:sz w:val="22"/>
                <w:szCs w:val="22"/>
              </w:rPr>
              <w:t xml:space="preserve">        </w:t>
            </w:r>
            <w:r w:rsidRPr="008D13A9">
              <w:rPr>
                <w:rFonts w:asciiTheme="minorHAnsi" w:hAnsiTheme="minorHAnsi"/>
                <w:color w:val="auto"/>
                <w:sz w:val="22"/>
                <w:szCs w:val="22"/>
              </w:rPr>
              <w:t xml:space="preserve">       (</w:t>
            </w:r>
            <w:r w:rsidR="000E0ACA" w:rsidRPr="000E0ACA">
              <w:rPr>
                <w:rFonts w:asciiTheme="minorHAnsi" w:hAnsiTheme="minorHAnsi" w:cs="Calibri"/>
                <w:color w:val="auto"/>
                <w:sz w:val="22"/>
                <w:szCs w:val="22"/>
              </w:rPr>
              <w:t>3 690 960</w:t>
            </w:r>
            <w:r w:rsidR="000E0ACA">
              <w:rPr>
                <w:rFonts w:asciiTheme="minorHAnsi" w:hAnsiTheme="minorHAnsi" w:cs="Calibri"/>
                <w:b/>
                <w:color w:val="auto"/>
              </w:rPr>
              <w:t xml:space="preserve"> </w:t>
            </w:r>
            <w:r w:rsidR="000D6367">
              <w:rPr>
                <w:rFonts w:asciiTheme="minorHAnsi" w:hAnsiTheme="minorHAnsi"/>
                <w:color w:val="auto"/>
                <w:sz w:val="22"/>
                <w:szCs w:val="22"/>
              </w:rPr>
              <w:t>PLN*, kurs</w:t>
            </w:r>
            <w:r w:rsidR="000D6367" w:rsidRPr="008D13A9">
              <w:rPr>
                <w:rFonts w:asciiTheme="minorHAnsi" w:hAnsiTheme="minorHAnsi"/>
                <w:color w:val="auto"/>
                <w:sz w:val="22"/>
                <w:szCs w:val="22"/>
              </w:rPr>
              <w:t xml:space="preserve"> </w:t>
            </w:r>
            <w:r w:rsidR="000D6367" w:rsidRPr="000D6367">
              <w:rPr>
                <w:rFonts w:asciiTheme="minorHAnsi" w:hAnsiTheme="minorHAnsi"/>
                <w:color w:val="auto"/>
                <w:sz w:val="22"/>
                <w:szCs w:val="22"/>
              </w:rPr>
              <w:t>4,3940</w:t>
            </w:r>
            <w:r w:rsidRPr="008D13A9">
              <w:rPr>
                <w:rFonts w:asciiTheme="minorHAnsi" w:hAnsiTheme="minorHAnsi"/>
                <w:color w:val="auto"/>
                <w:sz w:val="22"/>
                <w:szCs w:val="22"/>
              </w:rPr>
              <w:t>)</w:t>
            </w:r>
            <w:r w:rsidRPr="008D13A9">
              <w:rPr>
                <w:rFonts w:ascii="Calibri" w:hAnsi="Calibri"/>
                <w:color w:val="auto"/>
                <w:sz w:val="18"/>
                <w:szCs w:val="18"/>
              </w:rPr>
              <w:t xml:space="preserve"> </w:t>
            </w:r>
          </w:p>
          <w:p w:rsidR="003C1084" w:rsidRDefault="003C1084" w:rsidP="003C1084">
            <w:pPr>
              <w:pStyle w:val="Default"/>
              <w:jc w:val="both"/>
              <w:rPr>
                <w:rFonts w:ascii="Calibri" w:hAnsi="Calibri"/>
                <w:color w:val="auto"/>
                <w:sz w:val="18"/>
                <w:szCs w:val="18"/>
              </w:rPr>
            </w:pPr>
            <w:r w:rsidRPr="008D13A9">
              <w:rPr>
                <w:rFonts w:ascii="Calibri" w:hAnsi="Calibri"/>
                <w:color w:val="auto"/>
                <w:sz w:val="18"/>
                <w:szCs w:val="18"/>
              </w:rPr>
              <w:t>*Ze względu na kurs EUR limit dostępnych środków może ulec zmianie. Z tego powodu dokładna kwota dofinansowania zostanie określona na etapie rozstrzygnięcia konkursu.</w:t>
            </w:r>
          </w:p>
          <w:p w:rsidR="003C1084" w:rsidRPr="008D13A9" w:rsidRDefault="003C1084" w:rsidP="003C1084">
            <w:pPr>
              <w:pStyle w:val="Default"/>
              <w:jc w:val="both"/>
              <w:rPr>
                <w:rFonts w:ascii="Calibri" w:hAnsi="Calibri"/>
                <w:color w:val="auto"/>
                <w:sz w:val="18"/>
                <w:szCs w:val="18"/>
              </w:rPr>
            </w:pPr>
          </w:p>
          <w:p w:rsidR="003C1084" w:rsidRDefault="003C1084" w:rsidP="003C1084">
            <w:pPr>
              <w:tabs>
                <w:tab w:val="left" w:pos="3290"/>
              </w:tabs>
              <w:spacing w:after="0" w:line="240" w:lineRule="auto"/>
              <w:jc w:val="both"/>
              <w:rPr>
                <w:rFonts w:eastAsia="Times New Roman" w:cs="Arial"/>
                <w:bCs/>
                <w:lang w:eastAsia="pl-PL"/>
              </w:rPr>
            </w:pPr>
          </w:p>
          <w:p w:rsidR="00B16095" w:rsidRPr="00B16095" w:rsidRDefault="003C1084" w:rsidP="003C1084">
            <w:pPr>
              <w:autoSpaceDE w:val="0"/>
              <w:autoSpaceDN w:val="0"/>
              <w:adjustRightInd w:val="0"/>
              <w:spacing w:after="0" w:line="240" w:lineRule="auto"/>
              <w:rPr>
                <w:rFonts w:ascii="Calibri" w:eastAsia="Times New Roman" w:hAnsi="Calibri" w:cs="Times New Roman"/>
                <w:u w:val="single"/>
                <w:lang w:eastAsia="pl-PL"/>
              </w:rPr>
            </w:pPr>
            <w:r w:rsidRPr="00DE07F6">
              <w:rPr>
                <w:rFonts w:ascii="Calibri" w:hAnsi="Calibri"/>
                <w:u w:val="single"/>
              </w:rPr>
              <w:t xml:space="preserve">W ramach Schematu 1.3 A </w:t>
            </w:r>
            <w:r>
              <w:rPr>
                <w:rFonts w:ascii="Calibri" w:hAnsi="Calibri"/>
                <w:u w:val="single"/>
              </w:rPr>
              <w:t>oraz Schematu 1.3 B</w:t>
            </w:r>
            <w:r w:rsidR="004B0BF8">
              <w:rPr>
                <w:rFonts w:ascii="Calibri" w:eastAsia="Times New Roman" w:hAnsi="Calibri" w:cs="Times New Roman"/>
                <w:u w:val="single"/>
                <w:lang w:eastAsia="pl-PL"/>
              </w:rPr>
              <w:t>:</w:t>
            </w:r>
          </w:p>
          <w:p w:rsidR="00B16095" w:rsidRPr="00B16095" w:rsidRDefault="00B16095" w:rsidP="00B16095">
            <w:pPr>
              <w:autoSpaceDE w:val="0"/>
              <w:autoSpaceDN w:val="0"/>
              <w:adjustRightInd w:val="0"/>
              <w:spacing w:after="0" w:line="240" w:lineRule="auto"/>
              <w:rPr>
                <w:rFonts w:ascii="Calibri" w:eastAsia="Times New Roman" w:hAnsi="Calibri" w:cs="Times New Roman"/>
                <w:u w:val="single"/>
                <w:lang w:eastAsia="pl-PL"/>
              </w:rPr>
            </w:pPr>
          </w:p>
          <w:p w:rsidR="00B16095" w:rsidRDefault="00B16095" w:rsidP="00B16095">
            <w:pPr>
              <w:tabs>
                <w:tab w:val="left" w:pos="3290"/>
              </w:tabs>
              <w:spacing w:after="0" w:line="240" w:lineRule="auto"/>
              <w:jc w:val="both"/>
              <w:rPr>
                <w:b/>
              </w:rPr>
            </w:pPr>
            <w:r w:rsidRPr="00B16095">
              <w:t xml:space="preserve">Wniosek Beneficjenta o płatność końcową musi zostać złożony do DIP w terminie do </w:t>
            </w:r>
            <w:r w:rsidR="008E381E" w:rsidRPr="00F860EB">
              <w:rPr>
                <w:b/>
              </w:rPr>
              <w:t xml:space="preserve">30 </w:t>
            </w:r>
            <w:r w:rsidR="008E381E">
              <w:rPr>
                <w:b/>
              </w:rPr>
              <w:t>września 2019 r.</w:t>
            </w:r>
          </w:p>
          <w:p w:rsidR="008E381E" w:rsidRDefault="008E381E" w:rsidP="00B16095">
            <w:pPr>
              <w:tabs>
                <w:tab w:val="left" w:pos="3290"/>
              </w:tabs>
              <w:spacing w:after="0" w:line="240" w:lineRule="auto"/>
              <w:jc w:val="both"/>
              <w:rPr>
                <w:b/>
              </w:rPr>
            </w:pPr>
          </w:p>
          <w:p w:rsidR="008D5306" w:rsidRPr="008D5306" w:rsidRDefault="008D5306" w:rsidP="008D5306">
            <w:pPr>
              <w:spacing w:line="276" w:lineRule="auto"/>
              <w:jc w:val="both"/>
              <w:rPr>
                <w:rFonts w:ascii="Calibri" w:hAnsi="Calibri"/>
                <w:bCs/>
              </w:rPr>
            </w:pPr>
            <w:r w:rsidRPr="00DB2CD7">
              <w:rPr>
                <w:rFonts w:ascii="Calibri" w:hAnsi="Calibri"/>
                <w:bCs/>
              </w:rPr>
              <w:t xml:space="preserve">Projekt współfinansowany z EFRR w ramach RPO WD 2014-2020 w ramach tego konkursu musi być realizowany w granicach administracyjnych ZIT </w:t>
            </w:r>
            <w:r w:rsidR="00DD1F08" w:rsidRPr="00DB2CD7">
              <w:rPr>
                <w:rFonts w:ascii="Calibri" w:hAnsi="Calibri"/>
                <w:bCs/>
              </w:rPr>
              <w:t>AJ</w:t>
            </w:r>
          </w:p>
          <w:p w:rsidR="008D5306" w:rsidRPr="00B16095" w:rsidRDefault="008D5306" w:rsidP="00B16095">
            <w:pPr>
              <w:tabs>
                <w:tab w:val="left" w:pos="3290"/>
              </w:tabs>
              <w:spacing w:after="0" w:line="240" w:lineRule="auto"/>
              <w:jc w:val="both"/>
              <w:rPr>
                <w:b/>
              </w:rPr>
            </w:pPr>
          </w:p>
          <w:p w:rsidR="00B16095" w:rsidRPr="00B16095" w:rsidRDefault="00B16095" w:rsidP="00B16095">
            <w:pPr>
              <w:tabs>
                <w:tab w:val="left" w:pos="3290"/>
              </w:tabs>
              <w:spacing w:after="0" w:line="276" w:lineRule="auto"/>
              <w:jc w:val="both"/>
              <w:rPr>
                <w:b/>
                <w:u w:val="single"/>
              </w:rPr>
            </w:pPr>
            <w:r w:rsidRPr="00B16095">
              <w:rPr>
                <w:b/>
                <w:u w:val="single"/>
              </w:rPr>
              <w:t>Uwaga:</w:t>
            </w:r>
            <w:r w:rsidRPr="00B16095">
              <w:rPr>
                <w:b/>
              </w:rPr>
              <w:t xml:space="preserve"> do wskazanego terminu złożenia ostatniego wniosku o płatność, projekt musi być zakończony.</w:t>
            </w:r>
          </w:p>
          <w:p w:rsidR="00A634B3" w:rsidRPr="008D13A9" w:rsidRDefault="00A634B3" w:rsidP="00A634B3">
            <w:pPr>
              <w:tabs>
                <w:tab w:val="left" w:pos="3290"/>
              </w:tabs>
              <w:spacing w:after="0" w:line="240" w:lineRule="auto"/>
              <w:jc w:val="both"/>
              <w:rPr>
                <w:b/>
              </w:rPr>
            </w:pPr>
          </w:p>
        </w:tc>
      </w:tr>
      <w:tr w:rsidR="00A634B3" w:rsidRPr="008D13A9" w:rsidTr="00B53F73">
        <w:tc>
          <w:tcPr>
            <w:tcW w:w="611" w:type="dxa"/>
            <w:shd w:val="clear" w:color="auto" w:fill="auto"/>
          </w:tcPr>
          <w:p w:rsidR="00A634B3" w:rsidRPr="008D13A9" w:rsidRDefault="001F6EF0" w:rsidP="00A634B3">
            <w:pPr>
              <w:autoSpaceDE w:val="0"/>
              <w:autoSpaceDN w:val="0"/>
              <w:adjustRightInd w:val="0"/>
              <w:spacing w:line="360" w:lineRule="auto"/>
              <w:ind w:left="113"/>
              <w:rPr>
                <w:b/>
              </w:rPr>
            </w:pPr>
            <w:r>
              <w:rPr>
                <w:b/>
              </w:rPr>
              <w:lastRenderedPageBreak/>
              <w:t>15</w:t>
            </w:r>
            <w:r w:rsidR="00A634B3" w:rsidRPr="008D13A9">
              <w:rPr>
                <w:b/>
              </w:rPr>
              <w:t>.</w:t>
            </w:r>
          </w:p>
        </w:tc>
        <w:tc>
          <w:tcPr>
            <w:tcW w:w="1851" w:type="dxa"/>
            <w:shd w:val="clear" w:color="auto" w:fill="auto"/>
          </w:tcPr>
          <w:p w:rsidR="00A634B3" w:rsidRPr="008D13A9" w:rsidRDefault="003C30F7" w:rsidP="00A634B3">
            <w:pPr>
              <w:autoSpaceDE w:val="0"/>
              <w:autoSpaceDN w:val="0"/>
              <w:adjustRightInd w:val="0"/>
              <w:rPr>
                <w:b/>
              </w:rPr>
            </w:pPr>
            <w:r w:rsidRPr="00AF5FBA">
              <w:rPr>
                <w:rFonts w:ascii="Calibri" w:hAnsi="Calibri"/>
                <w:b/>
              </w:rPr>
              <w:t>Maksymalny dopuszczalny poziom dofinansowania projektu lub maksymalna dopuszczalna kwota do dofinansowania</w:t>
            </w:r>
          </w:p>
        </w:tc>
        <w:tc>
          <w:tcPr>
            <w:tcW w:w="8284" w:type="dxa"/>
            <w:shd w:val="clear" w:color="auto" w:fill="auto"/>
            <w:vAlign w:val="center"/>
          </w:tcPr>
          <w:p w:rsidR="003C30F7" w:rsidRPr="00571A92" w:rsidRDefault="003C30F7" w:rsidP="003C30F7">
            <w:pPr>
              <w:jc w:val="both"/>
              <w:rPr>
                <w:u w:val="single"/>
              </w:rPr>
            </w:pPr>
            <w:r w:rsidRPr="00571A92">
              <w:rPr>
                <w:u w:val="single"/>
              </w:rPr>
              <w:t>Schemat 1.3 A</w:t>
            </w:r>
            <w:r w:rsidR="00571A92" w:rsidRPr="00571A92">
              <w:rPr>
                <w:u w:val="single"/>
              </w:rPr>
              <w:t xml:space="preserve"> i </w:t>
            </w:r>
            <w:r w:rsidR="00692CE7">
              <w:rPr>
                <w:u w:val="single"/>
              </w:rPr>
              <w:t xml:space="preserve">1.3 </w:t>
            </w:r>
            <w:r w:rsidR="00571A92" w:rsidRPr="00571A92">
              <w:rPr>
                <w:u w:val="single"/>
              </w:rPr>
              <w:t>B</w:t>
            </w:r>
          </w:p>
          <w:p w:rsidR="003C30F7" w:rsidRPr="000E0B2B" w:rsidRDefault="003C30F7" w:rsidP="003C30F7">
            <w:pPr>
              <w:jc w:val="both"/>
              <w:rPr>
                <w:rFonts w:cs="Arial"/>
                <w:i/>
              </w:rPr>
            </w:pPr>
            <w:r w:rsidRPr="000E0B2B">
              <w:rPr>
                <w:i/>
              </w:rPr>
              <w:t xml:space="preserve">Kwota pomocy przyznana będzie zgodnie z </w:t>
            </w:r>
            <w:r w:rsidR="008B1CCB" w:rsidRPr="000E0B2B">
              <w:rPr>
                <w:i/>
              </w:rPr>
              <w:t>§ 7 i § 8 rozporządzenia w sprawie pomocy na infrastrukturę lokalną</w:t>
            </w:r>
            <w:r w:rsidR="008B1CCB" w:rsidRPr="000E0B2B" w:rsidDel="008B1CCB">
              <w:rPr>
                <w:i/>
              </w:rPr>
              <w:t xml:space="preserve"> </w:t>
            </w:r>
            <w:r w:rsidRPr="000E0B2B">
              <w:rPr>
                <w:rFonts w:cs="Arial"/>
                <w:i/>
              </w:rPr>
              <w:t>na:</w:t>
            </w:r>
          </w:p>
          <w:p w:rsidR="003C30F7" w:rsidRPr="003C30F7" w:rsidRDefault="003C30F7" w:rsidP="003C30F7">
            <w:pPr>
              <w:jc w:val="both"/>
              <w:rPr>
                <w:b/>
              </w:rPr>
            </w:pPr>
            <w:r w:rsidRPr="000E0B2B">
              <w:rPr>
                <w:rFonts w:cs="Arial"/>
              </w:rPr>
              <w:t xml:space="preserve">- </w:t>
            </w:r>
            <w:r w:rsidR="000E5E50" w:rsidRPr="000E0B2B">
              <w:rPr>
                <w:b/>
              </w:rPr>
              <w:t xml:space="preserve">Kosztami kwalifikowalnymi są </w:t>
            </w:r>
            <w:r w:rsidR="00692CE7" w:rsidRPr="000E0B2B">
              <w:rPr>
                <w:b/>
              </w:rPr>
              <w:t>k</w:t>
            </w:r>
            <w:r w:rsidRPr="000E0B2B">
              <w:rPr>
                <w:b/>
              </w:rPr>
              <w:t>oszty inwestycji w rzeczowe aktywa trwałe</w:t>
            </w:r>
            <w:r w:rsidR="000E5E50" w:rsidRPr="000E0B2B">
              <w:rPr>
                <w:rStyle w:val="Odwoanieprzypisudolnego"/>
                <w:b/>
              </w:rPr>
              <w:footnoteReference w:id="17"/>
            </w:r>
            <w:r w:rsidRPr="000E0B2B">
              <w:rPr>
                <w:b/>
              </w:rPr>
              <w:t xml:space="preserve"> oraz wartości niematerialne i prawne</w:t>
            </w:r>
            <w:r w:rsidR="000E5E50" w:rsidRPr="000E0B2B">
              <w:rPr>
                <w:rStyle w:val="Odwoanieprzypisudolnego"/>
                <w:b/>
              </w:rPr>
              <w:footnoteReference w:id="18"/>
            </w:r>
            <w:r w:rsidRPr="000E0B2B">
              <w:rPr>
                <w:b/>
              </w:rPr>
              <w:t>.</w:t>
            </w:r>
          </w:p>
          <w:p w:rsidR="003C30F7" w:rsidRDefault="003C30F7" w:rsidP="003C30F7">
            <w:pPr>
              <w:spacing w:after="0" w:line="276" w:lineRule="auto"/>
              <w:jc w:val="both"/>
            </w:pPr>
            <w:r>
              <w:t>Kwota pomocy nie może przekraczać różnicy między kosztami kwalifikowalnymi, a zyskiem operacyjnym z inwestycji (przy czym maksymalny poziom dofinansowania nie może przekraczać 85% wydatków kwalifikowalnych).</w:t>
            </w:r>
          </w:p>
          <w:p w:rsidR="003C30F7" w:rsidRDefault="003C30F7" w:rsidP="003C30F7">
            <w:pPr>
              <w:spacing w:after="0" w:line="276" w:lineRule="auto"/>
              <w:jc w:val="both"/>
            </w:pPr>
            <w:r>
              <w:t xml:space="preserve">Zysk operacyjny odlicza się od kosztów kwalifikowalnych </w:t>
            </w:r>
            <w:r w:rsidRPr="009868FF">
              <w:rPr>
                <w:i/>
              </w:rPr>
              <w:t xml:space="preserve">ex </w:t>
            </w:r>
            <w:proofErr w:type="spellStart"/>
            <w:r w:rsidRPr="009868FF">
              <w:rPr>
                <w:i/>
              </w:rPr>
              <w:t>ante</w:t>
            </w:r>
            <w:proofErr w:type="spellEnd"/>
            <w:r>
              <w:rPr>
                <w:i/>
              </w:rPr>
              <w:t xml:space="preserve"> </w:t>
            </w:r>
            <w:r w:rsidRPr="003C30F7">
              <w:t>na</w:t>
            </w:r>
            <w:r>
              <w:t xml:space="preserve"> podstawie rozsądnych prognoz albo przy użyciu mechanizmu wycofania.</w:t>
            </w:r>
          </w:p>
          <w:p w:rsidR="003C30F7" w:rsidRDefault="003C30F7" w:rsidP="003C30F7">
            <w:pPr>
              <w:spacing w:after="0" w:line="276" w:lineRule="auto"/>
              <w:jc w:val="both"/>
            </w:pPr>
          </w:p>
          <w:p w:rsidR="003C30F7" w:rsidRPr="00AF5FBA" w:rsidRDefault="003C30F7" w:rsidP="003C30F7">
            <w:pPr>
              <w:spacing w:after="0" w:line="276" w:lineRule="auto"/>
              <w:jc w:val="both"/>
            </w:pPr>
            <w:r>
              <w:t xml:space="preserve"> „</w:t>
            </w:r>
            <w:r w:rsidR="00692CE7">
              <w:t>Z</w:t>
            </w:r>
            <w:r>
              <w:t>ysk operacyjny” oznacza różnicę między zdyskontowanymi dochodami, a zdyskontowanymi kosztami operacyjnymi w danym cyklu życia inwestycji</w:t>
            </w:r>
            <w:r>
              <w:rPr>
                <w:rStyle w:val="Odwoanieprzypisudolnego"/>
              </w:rPr>
              <w:footnoteReference w:id="19"/>
            </w:r>
            <w:r>
              <w:t>, gdy różnica ta jest wartością dodatnią. Koszty operacyjne obejmują koszty, takie jak koszty personelu, materiałów, zakontraktowanych usług, komunikacji, energii, konserwacji, czynszu, administracji, lecz nie uwzględniają kosztów amortyzacji i kosztów finansowania, jeśli zostały one objęte zakresem pomocy inwestycyjnej</w:t>
            </w:r>
            <w:r>
              <w:rPr>
                <w:rStyle w:val="Odwoanieprzypisudolnego"/>
              </w:rPr>
              <w:footnoteReference w:id="20"/>
            </w:r>
            <w:r>
              <w:t>.</w:t>
            </w:r>
          </w:p>
          <w:p w:rsidR="003C30F7" w:rsidRDefault="003C30F7" w:rsidP="003C30F7">
            <w:pPr>
              <w:spacing w:after="0" w:line="276" w:lineRule="auto"/>
              <w:jc w:val="both"/>
            </w:pPr>
            <w:r>
              <w:t xml:space="preserve"> </w:t>
            </w:r>
          </w:p>
          <w:p w:rsidR="003C30F7" w:rsidRDefault="003C30F7" w:rsidP="003C30F7">
            <w:pPr>
              <w:spacing w:after="0" w:line="276" w:lineRule="auto"/>
              <w:jc w:val="both"/>
            </w:pPr>
            <w:r>
              <w:t>Wszystkie kwoty uwzględniane przy obliczaniu powinny być kwotami przed potrąceniem podatku lub innych opłat.</w:t>
            </w:r>
          </w:p>
          <w:p w:rsidR="00F01D4C" w:rsidRDefault="00F01D4C" w:rsidP="003C30F7">
            <w:pPr>
              <w:spacing w:after="0" w:line="276" w:lineRule="auto"/>
              <w:jc w:val="both"/>
            </w:pPr>
          </w:p>
          <w:p w:rsidR="00F01D4C" w:rsidRDefault="00F01D4C" w:rsidP="003C30F7">
            <w:pPr>
              <w:spacing w:after="0" w:line="276" w:lineRule="auto"/>
              <w:jc w:val="both"/>
            </w:pPr>
            <w:r>
              <w:lastRenderedPageBreak/>
              <w:t>Wartość kosztów kwalifikowalnych powinna być dyskontowana do wartości na dzień przyznania pomocy. Stopę dyskontową należy przyjąć zgodnie z komunikatem Komisji w sprawie zmiany metody ustalania stóp referencyjnych i dyskontowych (Dz. U. UE. C. 2008. 14. 6)</w:t>
            </w:r>
            <w:r>
              <w:rPr>
                <w:rStyle w:val="Odwoanieprzypisudolnego"/>
              </w:rPr>
              <w:footnoteReference w:id="21"/>
            </w:r>
            <w:r>
              <w:t>.</w:t>
            </w:r>
          </w:p>
          <w:p w:rsidR="003C30F7" w:rsidRDefault="003C30F7" w:rsidP="003C30F7">
            <w:pPr>
              <w:spacing w:after="0" w:line="276" w:lineRule="auto"/>
              <w:jc w:val="both"/>
            </w:pPr>
          </w:p>
          <w:p w:rsidR="003C30F7" w:rsidRPr="00BB4EDF" w:rsidRDefault="003C30F7" w:rsidP="003C30F7">
            <w:pPr>
              <w:jc w:val="both"/>
              <w:rPr>
                <w:rFonts w:cs="Arial"/>
                <w:b/>
              </w:rPr>
            </w:pPr>
            <w:r w:rsidRPr="00BB4EDF">
              <w:rPr>
                <w:b/>
              </w:rPr>
              <w:t xml:space="preserve">Wydatki nieobjęte </w:t>
            </w:r>
            <w:r w:rsidR="008B1CCB" w:rsidRPr="00BB4EDF">
              <w:rPr>
                <w:b/>
              </w:rPr>
              <w:t>rozporządzeniem w sprawie pomocy na infrastrukturę lokalną</w:t>
            </w:r>
            <w:r w:rsidR="008B1CCB" w:rsidRPr="00BB4EDF" w:rsidDel="008B1CCB">
              <w:rPr>
                <w:b/>
                <w:i/>
              </w:rPr>
              <w:t xml:space="preserve"> </w:t>
            </w:r>
            <w:r w:rsidRPr="00BB4EDF">
              <w:rPr>
                <w:b/>
              </w:rPr>
              <w:t xml:space="preserve">finansowane będą na podstawie </w:t>
            </w:r>
            <w:r w:rsidR="00C80A44" w:rsidRPr="00BB4EDF">
              <w:rPr>
                <w:rFonts w:cs="Arial"/>
                <w:b/>
              </w:rPr>
              <w:t xml:space="preserve">rozporządzenia de </w:t>
            </w:r>
            <w:proofErr w:type="spellStart"/>
            <w:r w:rsidR="00C80A44" w:rsidRPr="00BB4EDF">
              <w:rPr>
                <w:rFonts w:cs="Arial"/>
                <w:b/>
              </w:rPr>
              <w:t>minimis</w:t>
            </w:r>
            <w:proofErr w:type="spellEnd"/>
            <w:r w:rsidR="00C80A44" w:rsidRPr="00BB4EDF">
              <w:rPr>
                <w:rFonts w:cs="Arial"/>
                <w:b/>
              </w:rPr>
              <w:t xml:space="preserve"> </w:t>
            </w:r>
            <w:r w:rsidRPr="00BB4EDF">
              <w:rPr>
                <w:rFonts w:cs="Arial"/>
                <w:b/>
              </w:rPr>
              <w:t xml:space="preserve">. </w:t>
            </w:r>
          </w:p>
          <w:p w:rsidR="003C30F7" w:rsidRDefault="003C30F7" w:rsidP="003C30F7">
            <w:pPr>
              <w:ind w:left="13" w:hanging="13"/>
              <w:jc w:val="both"/>
              <w:rPr>
                <w:b/>
                <w:bCs/>
              </w:rPr>
            </w:pPr>
            <w:r>
              <w:rPr>
                <w:b/>
                <w:bCs/>
              </w:rPr>
              <w:t>Wydatki kwalifikowalne możliwe do finansowania na podstawie ww. rozporządzenia:</w:t>
            </w:r>
          </w:p>
          <w:p w:rsidR="003C30F7" w:rsidRPr="007420A4" w:rsidRDefault="003C30F7" w:rsidP="002E082A">
            <w:pPr>
              <w:pStyle w:val="Akapitzlist"/>
              <w:numPr>
                <w:ilvl w:val="0"/>
                <w:numId w:val="15"/>
              </w:numPr>
            </w:pPr>
            <w:r>
              <w:t>wydatki</w:t>
            </w:r>
            <w:r w:rsidRPr="007420A4">
              <w:t xml:space="preserve"> związan</w:t>
            </w:r>
            <w:r>
              <w:t>e</w:t>
            </w:r>
            <w:r w:rsidRPr="007420A4">
              <w:t xml:space="preserve"> z przygotowaniem dokumentacji projektu</w:t>
            </w:r>
            <w:r>
              <w:t>,</w:t>
            </w:r>
          </w:p>
          <w:p w:rsidR="003C30F7" w:rsidRPr="007420A4" w:rsidRDefault="003C30F7" w:rsidP="002E082A">
            <w:pPr>
              <w:pStyle w:val="Akapitzlist"/>
              <w:numPr>
                <w:ilvl w:val="0"/>
                <w:numId w:val="15"/>
              </w:numPr>
            </w:pPr>
            <w:r>
              <w:t xml:space="preserve">wydatki </w:t>
            </w:r>
            <w:r w:rsidRPr="007420A4">
              <w:t>osobow</w:t>
            </w:r>
            <w:r>
              <w:t>e</w:t>
            </w:r>
            <w:r w:rsidRPr="007420A4">
              <w:t xml:space="preserve"> związan</w:t>
            </w:r>
            <w:r>
              <w:t>e</w:t>
            </w:r>
            <w:r w:rsidRPr="007420A4">
              <w:t xml:space="preserve"> z zarządzaniem projektem/ koszt</w:t>
            </w:r>
            <w:r>
              <w:t>y</w:t>
            </w:r>
            <w:r w:rsidRPr="007420A4">
              <w:t xml:space="preserve"> osobow</w:t>
            </w:r>
            <w:r>
              <w:t>e</w:t>
            </w:r>
            <w:r w:rsidRPr="007420A4">
              <w:t xml:space="preserve"> związan</w:t>
            </w:r>
            <w:r>
              <w:t>e</w:t>
            </w:r>
            <w:r w:rsidRPr="007420A4">
              <w:t xml:space="preserve"> z zarządzaniem projektem z tytułu umowy o pracę</w:t>
            </w:r>
            <w:r>
              <w:t>,</w:t>
            </w:r>
          </w:p>
          <w:p w:rsidR="00BB0CC5" w:rsidRDefault="003C30F7" w:rsidP="00BB0CC5">
            <w:pPr>
              <w:pStyle w:val="Akapitzlist"/>
              <w:numPr>
                <w:ilvl w:val="0"/>
                <w:numId w:val="15"/>
              </w:numPr>
            </w:pPr>
            <w:r>
              <w:t xml:space="preserve">wydatki </w:t>
            </w:r>
            <w:r w:rsidRPr="007420A4">
              <w:t>związan</w:t>
            </w:r>
            <w:r>
              <w:t>e</w:t>
            </w:r>
            <w:r w:rsidRPr="007420A4">
              <w:t xml:space="preserve"> z działa</w:t>
            </w:r>
            <w:r w:rsidR="00D83FED">
              <w:t>niami informacyjno-promocyjnymi</w:t>
            </w:r>
            <w:r w:rsidR="00C45884">
              <w:t xml:space="preserve"> projektu</w:t>
            </w:r>
            <w:r w:rsidR="00BB0CC5">
              <w:t>,</w:t>
            </w:r>
          </w:p>
          <w:p w:rsidR="003C30F7" w:rsidRPr="000E0B2B" w:rsidRDefault="00903B61" w:rsidP="00BB0CC5">
            <w:pPr>
              <w:pStyle w:val="Akapitzlist"/>
              <w:numPr>
                <w:ilvl w:val="0"/>
                <w:numId w:val="15"/>
              </w:numPr>
            </w:pPr>
            <w:r w:rsidRPr="000E0B2B">
              <w:rPr>
                <w:rFonts w:asciiTheme="minorHAnsi" w:hAnsiTheme="minorHAnsi"/>
              </w:rPr>
              <w:t>działania informacyjno-promocyjne, dotyczące rozpowszechniania informacji o możliwościach inwestycyjnych na terenie województwa</w:t>
            </w:r>
            <w:r w:rsidR="00BB0CC5" w:rsidRPr="000E0B2B">
              <w:rPr>
                <w:rFonts w:asciiTheme="minorHAnsi" w:hAnsiTheme="minorHAnsi"/>
              </w:rPr>
              <w:t xml:space="preserve"> do 5% wartości wydatków kwalifikowalnych w projekcie</w:t>
            </w:r>
          </w:p>
          <w:p w:rsidR="00862E46" w:rsidRPr="005915A2" w:rsidRDefault="00862E46" w:rsidP="00CF5805">
            <w:pPr>
              <w:ind w:left="720"/>
            </w:pPr>
          </w:p>
          <w:p w:rsidR="002253E4" w:rsidRDefault="003C30F7" w:rsidP="003E2223">
            <w:pPr>
              <w:spacing w:before="120" w:after="120" w:line="240" w:lineRule="auto"/>
              <w:contextualSpacing/>
              <w:jc w:val="both"/>
              <w:rPr>
                <w:bCs/>
                <w:shd w:val="clear" w:color="auto" w:fill="FFFFFF" w:themeFill="background1"/>
              </w:rPr>
            </w:pPr>
            <w:r w:rsidRPr="00BB4EDF">
              <w:rPr>
                <w:bCs/>
                <w:shd w:val="clear" w:color="auto" w:fill="FFFFFF" w:themeFill="background1"/>
              </w:rPr>
              <w:t xml:space="preserve">Maksymalny poziom dofinansowania ww. wydatków </w:t>
            </w:r>
            <w:r w:rsidR="00C6076C" w:rsidRPr="00BB4EDF">
              <w:rPr>
                <w:bCs/>
                <w:shd w:val="clear" w:color="auto" w:fill="FFFFFF" w:themeFill="background1"/>
              </w:rPr>
              <w:t xml:space="preserve">jako pomocy de </w:t>
            </w:r>
            <w:proofErr w:type="spellStart"/>
            <w:r w:rsidR="00C6076C" w:rsidRPr="00BB4EDF">
              <w:rPr>
                <w:bCs/>
                <w:shd w:val="clear" w:color="auto" w:fill="FFFFFF" w:themeFill="background1"/>
              </w:rPr>
              <w:t>minimis</w:t>
            </w:r>
            <w:proofErr w:type="spellEnd"/>
            <w:r w:rsidR="00C6076C" w:rsidRPr="00BB4EDF">
              <w:rPr>
                <w:bCs/>
                <w:shd w:val="clear" w:color="auto" w:fill="FFFFFF" w:themeFill="background1"/>
              </w:rPr>
              <w:t xml:space="preserve"> </w:t>
            </w:r>
            <w:r w:rsidRPr="00BB4EDF">
              <w:rPr>
                <w:bCs/>
                <w:shd w:val="clear" w:color="auto" w:fill="FFFFFF" w:themeFill="background1"/>
              </w:rPr>
              <w:t xml:space="preserve">będzie </w:t>
            </w:r>
            <w:r w:rsidR="00BB4EDF">
              <w:rPr>
                <w:bCs/>
                <w:shd w:val="clear" w:color="auto" w:fill="FFFFFF" w:themeFill="background1"/>
              </w:rPr>
              <w:t>adekwatnie d</w:t>
            </w:r>
            <w:r w:rsidRPr="00BB4EDF">
              <w:rPr>
                <w:bCs/>
                <w:shd w:val="clear" w:color="auto" w:fill="FFFFFF" w:themeFill="background1"/>
              </w:rPr>
              <w:t xml:space="preserve">o poziomu dofinansowania wyliczonego na podstawie obliczenia kwoty pomocy otrzymanej </w:t>
            </w:r>
            <w:r w:rsidR="00C6076C" w:rsidRPr="00BB4EDF">
              <w:rPr>
                <w:bCs/>
                <w:shd w:val="clear" w:color="auto" w:fill="FFFFFF" w:themeFill="background1"/>
              </w:rPr>
              <w:t xml:space="preserve">na inwestycję w projekcie </w:t>
            </w:r>
            <w:r w:rsidRPr="00BB4EDF">
              <w:rPr>
                <w:bCs/>
                <w:shd w:val="clear" w:color="auto" w:fill="FFFFFF" w:themeFill="background1"/>
              </w:rPr>
              <w:t xml:space="preserve">na podstawie </w:t>
            </w:r>
            <w:r w:rsidR="00C6076C" w:rsidRPr="00BB4EDF">
              <w:rPr>
                <w:bCs/>
                <w:shd w:val="clear" w:color="auto" w:fill="FFFFFF" w:themeFill="background1"/>
              </w:rPr>
              <w:t>rozporządzenia w sprawie pomocy na infrastrukturę lokalną</w:t>
            </w:r>
            <w:r w:rsidRPr="00BB4EDF">
              <w:rPr>
                <w:bCs/>
                <w:shd w:val="clear" w:color="auto" w:fill="FFFFFF" w:themeFill="background1"/>
              </w:rPr>
              <w:t>.</w:t>
            </w:r>
          </w:p>
          <w:p w:rsidR="00A451D3" w:rsidRDefault="00A451D3" w:rsidP="003E2223">
            <w:pPr>
              <w:spacing w:before="120" w:after="120" w:line="240" w:lineRule="auto"/>
              <w:contextualSpacing/>
              <w:jc w:val="both"/>
              <w:rPr>
                <w:bCs/>
                <w:shd w:val="clear" w:color="auto" w:fill="FFFFFF" w:themeFill="background1"/>
              </w:rPr>
            </w:pPr>
          </w:p>
          <w:p w:rsidR="00A451D3" w:rsidRPr="00BB4EDF" w:rsidRDefault="00A451D3" w:rsidP="003E2223">
            <w:pPr>
              <w:spacing w:before="120" w:after="120" w:line="240" w:lineRule="auto"/>
              <w:contextualSpacing/>
              <w:jc w:val="both"/>
              <w:rPr>
                <w:bCs/>
              </w:rPr>
            </w:pPr>
            <w:r>
              <w:rPr>
                <w:bCs/>
                <w:shd w:val="clear" w:color="auto" w:fill="FFFFFF" w:themeFill="background1"/>
              </w:rPr>
              <w:t>Maksymalna wartość wydatków kwalifikowalnych zgodnie z SZOOP RPO WD.</w:t>
            </w:r>
          </w:p>
        </w:tc>
      </w:tr>
      <w:tr w:rsidR="00D2001A" w:rsidRPr="008D13A9" w:rsidTr="00B53F73">
        <w:tc>
          <w:tcPr>
            <w:tcW w:w="611" w:type="dxa"/>
            <w:shd w:val="clear" w:color="auto" w:fill="auto"/>
          </w:tcPr>
          <w:p w:rsidR="00D2001A" w:rsidRPr="00490F2B" w:rsidRDefault="001F6EF0" w:rsidP="00D2001A">
            <w:pPr>
              <w:autoSpaceDE w:val="0"/>
              <w:autoSpaceDN w:val="0"/>
              <w:adjustRightInd w:val="0"/>
              <w:spacing w:line="360" w:lineRule="auto"/>
              <w:ind w:left="113"/>
              <w:rPr>
                <w:rFonts w:ascii="Calibri" w:hAnsi="Calibri"/>
                <w:b/>
              </w:rPr>
            </w:pPr>
            <w:r>
              <w:rPr>
                <w:rFonts w:ascii="Calibri" w:hAnsi="Calibri"/>
                <w:b/>
              </w:rPr>
              <w:lastRenderedPageBreak/>
              <w:t>16</w:t>
            </w:r>
            <w:r w:rsidR="00D2001A" w:rsidRPr="00490F2B">
              <w:rPr>
                <w:rFonts w:ascii="Calibri" w:hAnsi="Calibri"/>
                <w:b/>
              </w:rPr>
              <w:t>.</w:t>
            </w:r>
          </w:p>
        </w:tc>
        <w:tc>
          <w:tcPr>
            <w:tcW w:w="1851" w:type="dxa"/>
            <w:shd w:val="clear" w:color="auto" w:fill="auto"/>
          </w:tcPr>
          <w:p w:rsidR="00D2001A" w:rsidRPr="00490F2B" w:rsidRDefault="00D2001A" w:rsidP="00D2001A">
            <w:pPr>
              <w:autoSpaceDE w:val="0"/>
              <w:autoSpaceDN w:val="0"/>
              <w:adjustRightInd w:val="0"/>
              <w:rPr>
                <w:rFonts w:ascii="Calibri" w:hAnsi="Calibri"/>
                <w:b/>
              </w:rPr>
            </w:pPr>
            <w:r w:rsidRPr="00490F2B">
              <w:rPr>
                <w:rFonts w:ascii="Calibri" w:hAnsi="Calibri"/>
                <w:b/>
              </w:rPr>
              <w:t>Warunki uwzględnienia dochodu w projekcie</w:t>
            </w:r>
          </w:p>
        </w:tc>
        <w:tc>
          <w:tcPr>
            <w:tcW w:w="8284" w:type="dxa"/>
            <w:shd w:val="clear" w:color="auto" w:fill="auto"/>
            <w:vAlign w:val="center"/>
          </w:tcPr>
          <w:p w:rsidR="00D2001A" w:rsidRPr="00BB4EDF" w:rsidRDefault="00A44916" w:rsidP="0036699B">
            <w:pPr>
              <w:jc w:val="both"/>
            </w:pPr>
            <w:r w:rsidRPr="00BB4EDF">
              <w:t>Zgodnie ze stanowiskiem KE pomoc udzielana na podstawie art. 56 rozporządzenia 651/2014 (i rozporządzenia w sprawie pomocy na infrastrukturę lokalną) spełnia kryterium „indywidualnej weryfikacji potrzeb”</w:t>
            </w:r>
            <w:r w:rsidR="0036699B" w:rsidRPr="00BB4EDF">
              <w:t xml:space="preserve"> </w:t>
            </w:r>
            <w:r w:rsidRPr="00BB4EDF">
              <w:t xml:space="preserve">wymienione </w:t>
            </w:r>
            <w:r w:rsidR="0036699B" w:rsidRPr="00BB4EDF">
              <w:t xml:space="preserve">w art. 61 ust. 8 </w:t>
            </w:r>
            <w:r w:rsidR="00545CAB">
              <w:t xml:space="preserve"> lit. c</w:t>
            </w:r>
            <w:r w:rsidRPr="00BB4EDF">
              <w:t xml:space="preserve">) </w:t>
            </w:r>
            <w:proofErr w:type="spellStart"/>
            <w:r w:rsidRPr="00BB4EDF">
              <w:t>tiret</w:t>
            </w:r>
            <w:proofErr w:type="spellEnd"/>
            <w:r w:rsidRPr="00BB4EDF">
              <w:t xml:space="preserve"> trzecie</w:t>
            </w:r>
            <w:r w:rsidR="0036699B" w:rsidRPr="00BB4EDF">
              <w:t xml:space="preserve"> rozporządzenia ogólnego</w:t>
            </w:r>
            <w:r w:rsidRPr="00BB4EDF">
              <w:t>.</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t>17</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pPr>
            <w:r w:rsidRPr="008D13A9">
              <w:rPr>
                <w:b/>
              </w:rPr>
              <w:t>Środki odwoławcze przysługujące wnioskodawcy</w:t>
            </w:r>
          </w:p>
        </w:tc>
        <w:tc>
          <w:tcPr>
            <w:tcW w:w="8284" w:type="dxa"/>
            <w:shd w:val="clear" w:color="auto" w:fill="auto"/>
            <w:vAlign w:val="center"/>
          </w:tcPr>
          <w:p w:rsidR="006E737E" w:rsidRDefault="006E737E" w:rsidP="006E737E">
            <w:pPr>
              <w:pStyle w:val="xl33"/>
              <w:spacing w:after="0"/>
              <w:jc w:val="both"/>
              <w:rPr>
                <w:rFonts w:asciiTheme="minorHAnsi" w:hAnsiTheme="minorHAnsi" w:cs="Arial"/>
                <w:sz w:val="22"/>
                <w:szCs w:val="22"/>
              </w:rPr>
            </w:pPr>
            <w:r w:rsidRPr="005E03CF">
              <w:rPr>
                <w:rFonts w:asciiTheme="minorHAnsi" w:hAnsiTheme="minorHAnsi" w:cs="Arial"/>
                <w:sz w:val="22"/>
                <w:szCs w:val="22"/>
              </w:rPr>
              <w:t xml:space="preserve">W  przypadku  negatywnej  oceny  projektu,  o  której  mowa  w  art.  53  ust.  2 ustawy  wdrożeniowej, Wnioskodawca ma prawo w terminie 14 dni od dnia doręczenia informacji, o  której  mowa  w  art.  46  ust.  3  ww.  ustawy,  złożyć  pisemny  protest  do </w:t>
            </w:r>
            <w:r w:rsidRPr="005E03CF">
              <w:rPr>
                <w:rFonts w:asciiTheme="minorHAnsi" w:hAnsiTheme="minorHAnsi"/>
                <w:sz w:val="22"/>
                <w:szCs w:val="22"/>
              </w:rPr>
              <w:t xml:space="preserve">Instytucji Zarządzającej RPO WD  </w:t>
            </w:r>
            <w:r w:rsidRPr="005E03CF">
              <w:rPr>
                <w:rFonts w:asciiTheme="minorHAnsi" w:hAnsiTheme="minorHAnsi" w:cs="Arial"/>
                <w:sz w:val="22"/>
                <w:szCs w:val="22"/>
              </w:rPr>
              <w:t>za pośrednictwem  instytucji o  której  mowa  w  art.  39  ust.  1, tj. Instytucji Organizującej Konkurs – IP.</w:t>
            </w:r>
          </w:p>
          <w:p w:rsidR="006E737E" w:rsidRPr="005E03CF" w:rsidRDefault="006E737E" w:rsidP="006E737E">
            <w:pPr>
              <w:pStyle w:val="xl33"/>
              <w:spacing w:after="0"/>
              <w:jc w:val="both"/>
              <w:rPr>
                <w:rFonts w:asciiTheme="minorHAnsi" w:hAnsiTheme="minorHAnsi" w:cs="Arial"/>
                <w:sz w:val="22"/>
                <w:szCs w:val="22"/>
              </w:rPr>
            </w:pPr>
          </w:p>
          <w:p w:rsidR="006E737E" w:rsidRPr="005E03CF" w:rsidRDefault="006E737E" w:rsidP="006E737E">
            <w:pPr>
              <w:pStyle w:val="Akapitzlist"/>
              <w:numPr>
                <w:ilvl w:val="0"/>
                <w:numId w:val="32"/>
              </w:numPr>
              <w:spacing w:before="0" w:after="0" w:line="276" w:lineRule="auto"/>
              <w:rPr>
                <w:rFonts w:asciiTheme="minorHAnsi" w:hAnsiTheme="minorHAnsi"/>
                <w:color w:val="auto"/>
              </w:rPr>
            </w:pPr>
            <w:r w:rsidRPr="005E03CF">
              <w:rPr>
                <w:rFonts w:asciiTheme="minorHAnsi" w:hAnsiTheme="minorHAnsi"/>
                <w:color w:val="auto"/>
              </w:rPr>
              <w:t>Od oceny zgodności ze Strategią ZIT AJ:</w:t>
            </w:r>
          </w:p>
          <w:p w:rsidR="006E737E" w:rsidRDefault="006E737E" w:rsidP="006E737E">
            <w:pPr>
              <w:tabs>
                <w:tab w:val="left" w:pos="709"/>
              </w:tabs>
              <w:spacing w:before="120" w:after="120" w:line="240" w:lineRule="auto"/>
              <w:jc w:val="both"/>
            </w:pPr>
            <w:r w:rsidRPr="005E03CF">
              <w:t xml:space="preserve">Protest należy złożyć </w:t>
            </w:r>
            <w:r>
              <w:t xml:space="preserve">za pośrednictwem ZIT AJ </w:t>
            </w:r>
            <w:r w:rsidRPr="005E03CF">
              <w:t xml:space="preserve"> pełniącej funkcję Instytucji Pośredniczącej na adres: </w:t>
            </w:r>
          </w:p>
          <w:p w:rsidR="006E737E" w:rsidRDefault="006E737E" w:rsidP="006E737E">
            <w:pPr>
              <w:tabs>
                <w:tab w:val="left" w:pos="709"/>
              </w:tabs>
              <w:spacing w:after="0" w:line="240" w:lineRule="auto"/>
              <w:jc w:val="center"/>
            </w:pPr>
            <w:r>
              <w:t>Wydział Zarządzania Zintegrowanymi Inwestycjami Terytorialnymi</w:t>
            </w:r>
          </w:p>
          <w:p w:rsidR="006E737E" w:rsidRDefault="006E737E" w:rsidP="006E737E">
            <w:pPr>
              <w:tabs>
                <w:tab w:val="left" w:pos="709"/>
              </w:tabs>
              <w:spacing w:after="0" w:line="240" w:lineRule="auto"/>
              <w:jc w:val="center"/>
            </w:pPr>
            <w:r>
              <w:t>Aglomeracji Jeleniogórskiej</w:t>
            </w:r>
          </w:p>
          <w:p w:rsidR="006E737E" w:rsidRDefault="006E737E" w:rsidP="006E737E">
            <w:pPr>
              <w:tabs>
                <w:tab w:val="left" w:pos="709"/>
              </w:tabs>
              <w:spacing w:after="0" w:line="240" w:lineRule="auto"/>
              <w:jc w:val="center"/>
            </w:pPr>
            <w:r>
              <w:t>ul. Okrzei 10 58-500 Jelenia Góra</w:t>
            </w:r>
          </w:p>
          <w:p w:rsidR="006E737E" w:rsidRPr="006E737E" w:rsidRDefault="006E737E" w:rsidP="006E737E">
            <w:pPr>
              <w:tabs>
                <w:tab w:val="left" w:pos="709"/>
              </w:tabs>
              <w:spacing w:after="0" w:line="240" w:lineRule="auto"/>
              <w:jc w:val="center"/>
            </w:pPr>
          </w:p>
          <w:p w:rsidR="006E737E" w:rsidRPr="005E03CF" w:rsidRDefault="006E737E" w:rsidP="006E737E">
            <w:pPr>
              <w:pStyle w:val="Akapitzlist"/>
              <w:numPr>
                <w:ilvl w:val="0"/>
                <w:numId w:val="34"/>
              </w:numPr>
              <w:spacing w:before="0" w:after="0" w:line="276" w:lineRule="auto"/>
              <w:rPr>
                <w:rFonts w:asciiTheme="minorHAnsi" w:hAnsiTheme="minorHAnsi"/>
                <w:color w:val="auto"/>
              </w:rPr>
            </w:pPr>
            <w:r w:rsidRPr="005E03CF">
              <w:rPr>
                <w:rFonts w:asciiTheme="minorHAnsi" w:hAnsiTheme="minorHAnsi"/>
                <w:color w:val="auto"/>
              </w:rPr>
              <w:t>Od oceny formalnej/merytorycznej:</w:t>
            </w:r>
          </w:p>
          <w:p w:rsidR="006E737E" w:rsidRPr="005E03CF" w:rsidRDefault="006E737E" w:rsidP="006E737E">
            <w:pPr>
              <w:tabs>
                <w:tab w:val="left" w:pos="709"/>
              </w:tabs>
              <w:spacing w:before="120" w:after="120" w:line="240" w:lineRule="auto"/>
              <w:jc w:val="both"/>
              <w:rPr>
                <w:rFonts w:cs="Arial"/>
              </w:rPr>
            </w:pPr>
            <w:r w:rsidRPr="005E03CF">
              <w:rPr>
                <w:rFonts w:cs="Arial"/>
              </w:rPr>
              <w:lastRenderedPageBreak/>
              <w:t xml:space="preserve">Protest należy złożyć </w:t>
            </w:r>
            <w:r>
              <w:rPr>
                <w:rFonts w:cs="Arial"/>
              </w:rPr>
              <w:t>za pośrednictwem</w:t>
            </w:r>
            <w:r w:rsidRPr="005E03CF">
              <w:rPr>
                <w:rFonts w:cs="Arial"/>
              </w:rPr>
              <w:t xml:space="preserve"> DIP na adres: </w:t>
            </w:r>
          </w:p>
          <w:p w:rsidR="006E737E" w:rsidRPr="005E03CF" w:rsidRDefault="006E737E" w:rsidP="006E737E">
            <w:pPr>
              <w:spacing w:after="0" w:line="240" w:lineRule="auto"/>
              <w:jc w:val="center"/>
              <w:rPr>
                <w:rFonts w:cs="Arial"/>
                <w:b/>
              </w:rPr>
            </w:pPr>
            <w:r w:rsidRPr="005E03CF">
              <w:rPr>
                <w:rFonts w:cs="Arial"/>
                <w:b/>
              </w:rPr>
              <w:t>Dolnośląska Instytucja Pośrednicząca</w:t>
            </w:r>
          </w:p>
          <w:p w:rsidR="006E737E" w:rsidRPr="005E03CF" w:rsidRDefault="006E737E" w:rsidP="006E737E">
            <w:pPr>
              <w:spacing w:after="0" w:line="240" w:lineRule="auto"/>
              <w:jc w:val="center"/>
              <w:rPr>
                <w:rFonts w:cs="Arial"/>
                <w:b/>
              </w:rPr>
            </w:pPr>
            <w:r w:rsidRPr="005E03CF">
              <w:rPr>
                <w:rFonts w:cs="Arial"/>
                <w:b/>
              </w:rPr>
              <w:t>ul. Strzegomska 2-4</w:t>
            </w:r>
          </w:p>
          <w:p w:rsidR="006E737E" w:rsidRPr="005E03CF" w:rsidRDefault="006E737E" w:rsidP="006E737E">
            <w:pPr>
              <w:spacing w:after="0" w:line="240" w:lineRule="auto"/>
              <w:jc w:val="center"/>
              <w:rPr>
                <w:rFonts w:cs="Arial"/>
                <w:b/>
              </w:rPr>
            </w:pPr>
            <w:r w:rsidRPr="005E03CF">
              <w:rPr>
                <w:rFonts w:cs="Arial"/>
                <w:b/>
              </w:rPr>
              <w:t>53-611 Wrocław</w:t>
            </w:r>
          </w:p>
          <w:p w:rsidR="006E737E" w:rsidRPr="005E03CF" w:rsidRDefault="006E737E" w:rsidP="006E737E">
            <w:pPr>
              <w:spacing w:after="0" w:line="240" w:lineRule="auto"/>
              <w:jc w:val="center"/>
              <w:rPr>
                <w:rFonts w:cs="Arial"/>
                <w:b/>
              </w:rPr>
            </w:pPr>
          </w:p>
          <w:p w:rsidR="006E737E" w:rsidRPr="005E03CF" w:rsidRDefault="006E737E" w:rsidP="006E737E">
            <w:pPr>
              <w:spacing w:after="120" w:line="276" w:lineRule="auto"/>
              <w:jc w:val="both"/>
            </w:pPr>
            <w:r w:rsidRPr="005E03CF">
              <w:t>Informacja  na  temat  procedury  odwoławczej  obowiązującej  dla  konkursu została  opisana szczegółowo w:</w:t>
            </w:r>
          </w:p>
          <w:p w:rsidR="006E737E" w:rsidRPr="005E03CF" w:rsidRDefault="006E737E" w:rsidP="006E737E">
            <w:pPr>
              <w:spacing w:after="120" w:line="276" w:lineRule="auto"/>
              <w:jc w:val="both"/>
            </w:pPr>
            <w:r w:rsidRPr="005E03CF">
              <w:rPr>
                <w:i/>
                <w:iCs/>
              </w:rPr>
              <w:t>- SZOOP RPO WD w punkcie ”Procedura odwoławcza w ramach RPO WD 2014-2020 (w zakresie EFRR)” w podpunkcie „Tryb konkursowy w IP RPO WD”</w:t>
            </w:r>
          </w:p>
          <w:p w:rsidR="00D2001A" w:rsidRPr="008D13A9" w:rsidRDefault="006E737E" w:rsidP="006E737E">
            <w:pPr>
              <w:tabs>
                <w:tab w:val="left" w:pos="709"/>
              </w:tabs>
              <w:spacing w:before="120" w:after="120" w:line="240" w:lineRule="auto"/>
              <w:ind w:right="-1"/>
              <w:jc w:val="both"/>
            </w:pPr>
            <w:r w:rsidRPr="005E03CF">
              <w:t>- w  ustawie  wdrożeniowej.</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lastRenderedPageBreak/>
              <w:t>18</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pPr>
            <w:r w:rsidRPr="008D13A9">
              <w:rPr>
                <w:b/>
              </w:rPr>
              <w:t>Sposób podania do publicznej wiadomości wyników konkursu</w:t>
            </w:r>
          </w:p>
        </w:tc>
        <w:tc>
          <w:tcPr>
            <w:tcW w:w="8284" w:type="dxa"/>
            <w:shd w:val="clear" w:color="auto" w:fill="auto"/>
            <w:vAlign w:val="center"/>
          </w:tcPr>
          <w:p w:rsidR="003B29B1" w:rsidRPr="00545CAB" w:rsidRDefault="003B29B1" w:rsidP="003B29B1">
            <w:pPr>
              <w:spacing w:before="120" w:after="120" w:line="240" w:lineRule="auto"/>
              <w:jc w:val="both"/>
            </w:pPr>
            <w:r w:rsidRPr="00823A2A">
              <w:t xml:space="preserve">Wyniki rozstrzygnięcia konkursu DIP oraz ZIT </w:t>
            </w:r>
            <w:r w:rsidR="006E737E">
              <w:t>AJ</w:t>
            </w:r>
            <w:r w:rsidRPr="00823A2A">
              <w:t xml:space="preserve"> zamieszczają na swoich stronach intern</w:t>
            </w:r>
            <w:r w:rsidRPr="00545CAB">
              <w:t>etowych oraz na portalu Funduszy Europejskich jako listę projektów, które uzyskały wymaganą liczbę punktów, z wyróżnieniem projektów wybranych do dofinansowania.</w:t>
            </w:r>
          </w:p>
          <w:p w:rsidR="00D2001A" w:rsidRPr="008D13A9" w:rsidRDefault="00102516" w:rsidP="00545CAB">
            <w:pPr>
              <w:spacing w:before="120" w:after="120" w:line="240" w:lineRule="auto"/>
              <w:jc w:val="both"/>
              <w:rPr>
                <w:bCs/>
              </w:rPr>
            </w:pPr>
            <w:r w:rsidRPr="00545CAB">
              <w:t>Każdy Wnioskodawca zostaje powiadomiony pisemnie o zakończeniu oceny jego projektu.</w:t>
            </w:r>
            <w:r w:rsidR="003B29B1" w:rsidRPr="00823A2A">
              <w:t xml:space="preserve"> </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t>19</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rPr>
                <w:b/>
              </w:rPr>
            </w:pPr>
            <w:r w:rsidRPr="008D13A9">
              <w:rPr>
                <w:b/>
              </w:rPr>
              <w:t>Warunki zawarcia umowy o dofinansowanie projektu</w:t>
            </w:r>
          </w:p>
          <w:p w:rsidR="00D2001A" w:rsidRPr="008D13A9" w:rsidRDefault="00D2001A" w:rsidP="00D2001A">
            <w:pPr>
              <w:autoSpaceDE w:val="0"/>
              <w:autoSpaceDN w:val="0"/>
              <w:adjustRightInd w:val="0"/>
              <w:rPr>
                <w:b/>
              </w:rPr>
            </w:pPr>
          </w:p>
        </w:tc>
        <w:tc>
          <w:tcPr>
            <w:tcW w:w="8284" w:type="dxa"/>
            <w:shd w:val="clear" w:color="auto" w:fill="auto"/>
            <w:vAlign w:val="center"/>
          </w:tcPr>
          <w:p w:rsidR="00D2001A" w:rsidRPr="001655F2" w:rsidRDefault="00D2001A" w:rsidP="00D2001A">
            <w:pPr>
              <w:spacing w:after="120" w:line="276" w:lineRule="auto"/>
              <w:jc w:val="both"/>
              <w:rPr>
                <w:rFonts w:cs="Arial"/>
              </w:rPr>
            </w:pPr>
            <w:r w:rsidRPr="001655F2">
              <w:rPr>
                <w:rFonts w:cs="Arial"/>
              </w:rPr>
              <w:t>W przypadku wyboru projektów do dofinansowania</w:t>
            </w:r>
            <w:r w:rsidR="006E737E">
              <w:rPr>
                <w:rFonts w:cs="Arial"/>
              </w:rPr>
              <w:t xml:space="preserve"> (</w:t>
            </w:r>
            <w:r w:rsidRPr="001655F2">
              <w:rPr>
                <w:rFonts w:cs="Arial"/>
              </w:rPr>
              <w:t xml:space="preserve"> </w:t>
            </w:r>
            <w:r w:rsidR="006E737E" w:rsidRPr="00490F2B">
              <w:rPr>
                <w:rFonts w:cs="Arial"/>
              </w:rPr>
              <w:t xml:space="preserve">przez Dyrektora DIP oraz </w:t>
            </w:r>
            <w:r w:rsidR="006E737E">
              <w:rPr>
                <w:rFonts w:cs="Arial"/>
              </w:rPr>
              <w:t>Prezydenta Jeleniej Góry</w:t>
            </w:r>
            <w:r w:rsidR="006E737E" w:rsidRPr="00490F2B">
              <w:rPr>
                <w:rFonts w:cs="Arial"/>
              </w:rPr>
              <w:t xml:space="preserve">) </w:t>
            </w:r>
            <w:r w:rsidRPr="001655F2">
              <w:rPr>
                <w:rFonts w:cs="Arial"/>
              </w:rPr>
              <w:t xml:space="preserve">DIP zwraca się do Wnioskodawcy o dostarczenie dokumentów niezbędnych do zawarcia umowy o dofinansowanie projektu. Wnioskodawca zobowiązany jest dostarczyć dokumenty niezbędne do zawarcia umowy w terminie 14 dni od daty otrzymania pisma informującego o wyborze projektu do dofinansowania. </w:t>
            </w:r>
          </w:p>
          <w:p w:rsidR="00D2001A" w:rsidRPr="001655F2" w:rsidRDefault="00D2001A" w:rsidP="00D2001A">
            <w:pPr>
              <w:spacing w:after="120" w:line="276" w:lineRule="auto"/>
              <w:jc w:val="both"/>
              <w:rPr>
                <w:rFonts w:cs="Arial"/>
              </w:rPr>
            </w:pPr>
            <w:r w:rsidRPr="001655F2">
              <w:rPr>
                <w:rFonts w:cs="Arial"/>
              </w:rPr>
              <w:t>W przypadku niedostarczenia dokumentów we wskazanym terminie DIP może wezwać ponownie wnioskodawcę do dostarczenia dokumentów w wyznaczonym terminie. W przypadku niedostarczenia dokumentów przez Wnioskodawcę w ponownie wyznaczonym terminie może odstąpić od podpisania umowy o dofinansowanie projektu bez dalszych wezwań.</w:t>
            </w:r>
          </w:p>
          <w:p w:rsidR="00D2001A" w:rsidRPr="001655F2" w:rsidRDefault="00D2001A" w:rsidP="00D2001A">
            <w:pPr>
              <w:spacing w:after="120" w:line="276" w:lineRule="auto"/>
              <w:jc w:val="both"/>
              <w:rPr>
                <w:rFonts w:cs="Arial"/>
              </w:rPr>
            </w:pPr>
            <w:r w:rsidRPr="001655F2">
              <w:rPr>
                <w:rFonts w:cs="Arial"/>
              </w:rPr>
              <w:t>Za zgodą DIP dopuszcza się, przed podpisaniem umowy, a po wyborze projektu do dofinansowania, wprowadzenie zmian w projekcie w zakresie, który nie powoduje konieczności przeprowadzenia ponownej oceny projektu pod względem spełnienia kryteriów merytorycznych, np. w zakresie urealnienia terminów realizacji projektu.</w:t>
            </w:r>
          </w:p>
          <w:p w:rsidR="00D2001A" w:rsidRPr="001655F2" w:rsidRDefault="00D2001A" w:rsidP="00D2001A">
            <w:pPr>
              <w:spacing w:after="120" w:line="276" w:lineRule="auto"/>
              <w:jc w:val="both"/>
              <w:rPr>
                <w:rFonts w:cs="Arial"/>
              </w:rPr>
            </w:pPr>
            <w:r w:rsidRPr="001655F2">
              <w:rPr>
                <w:rFonts w:cs="Arial"/>
              </w:rPr>
              <w:t>DIP może dokonać kontroli projektu przed zawarciem umowy o dofinansowanie, a po wybraniu projektu do dofinansowania</w:t>
            </w:r>
            <w:r>
              <w:rPr>
                <w:rFonts w:cs="Arial"/>
              </w:rPr>
              <w:t>, w zakresie określonym w art. 22 ust. 4 ustawy o zasadach realizacji programów w zakresie polityki spójności finansowanych w perspektywie finansowej 2014-2020 (Dz. U. 2014 poz. 1146 ze zm.)</w:t>
            </w:r>
            <w:r w:rsidRPr="001655F2">
              <w:rPr>
                <w:rFonts w:cs="Arial"/>
              </w:rPr>
              <w:t>. W takim przypadku podpisanie umowy o dofinansowanie projektu uzależnione jest od wyniku przeprowadzonej kontroli.</w:t>
            </w:r>
          </w:p>
          <w:p w:rsidR="00D2001A" w:rsidRPr="001655F2" w:rsidRDefault="00D2001A" w:rsidP="00D2001A">
            <w:pPr>
              <w:autoSpaceDE w:val="0"/>
              <w:autoSpaceDN w:val="0"/>
              <w:adjustRightInd w:val="0"/>
              <w:spacing w:after="0" w:line="276" w:lineRule="auto"/>
              <w:jc w:val="both"/>
              <w:rPr>
                <w:rFonts w:cs="Arial"/>
              </w:rPr>
            </w:pPr>
            <w:r w:rsidRPr="001655F2">
              <w:rPr>
                <w:rFonts w:cs="Arial"/>
              </w:rPr>
              <w:t>Wraz z podpisaniem umowy o dofinansowanie Beneficjent zobowiązany jest do wniesienia zabezpieczenia prawidłowej realizacji umowy. Zabezpieczenie ustanowione jest w formie weksla in blanco opatrzonego klauzulą „na zlecenie” wraz z deklaracja wekslową.</w:t>
            </w:r>
          </w:p>
          <w:p w:rsidR="00D2001A" w:rsidRPr="001655F2" w:rsidRDefault="00D2001A" w:rsidP="00D2001A">
            <w:pPr>
              <w:autoSpaceDE w:val="0"/>
              <w:autoSpaceDN w:val="0"/>
              <w:adjustRightInd w:val="0"/>
              <w:spacing w:after="0" w:line="276" w:lineRule="auto"/>
              <w:jc w:val="both"/>
              <w:rPr>
                <w:rFonts w:cs="Arial"/>
              </w:rPr>
            </w:pPr>
          </w:p>
          <w:p w:rsidR="00D2001A" w:rsidRPr="001655F2" w:rsidRDefault="00D2001A" w:rsidP="00D2001A">
            <w:pPr>
              <w:autoSpaceDE w:val="0"/>
              <w:autoSpaceDN w:val="0"/>
              <w:adjustRightInd w:val="0"/>
              <w:spacing w:after="120" w:line="276" w:lineRule="auto"/>
              <w:jc w:val="both"/>
              <w:rPr>
                <w:rFonts w:cs="Arial"/>
              </w:rPr>
            </w:pPr>
            <w:r w:rsidRPr="001655F2">
              <w:rPr>
                <w:rFonts w:cs="Arial"/>
              </w:rPr>
              <w:t xml:space="preserve">Wzór umowy, będący załącznikiem do niniejszego Regulaminu określa minimalny zakres oraz przedmiot praw i obowiązków </w:t>
            </w:r>
            <w:r>
              <w:rPr>
                <w:rFonts w:cs="Arial"/>
              </w:rPr>
              <w:t>S</w:t>
            </w:r>
            <w:r w:rsidRPr="001655F2">
              <w:rPr>
                <w:rFonts w:cs="Arial"/>
              </w:rPr>
              <w:t xml:space="preserve">tron </w:t>
            </w:r>
            <w:r w:rsidRPr="00C40322">
              <w:t xml:space="preserve">Umowy i może być przez Strony Umowy zgodnie </w:t>
            </w:r>
            <w:r w:rsidRPr="00C40322">
              <w:lastRenderedPageBreak/>
              <w:t>uzupełniany o inne postanowienia niezbędne i istotne dla realizacji Projektu</w:t>
            </w:r>
            <w:r w:rsidRPr="001655F2">
              <w:rPr>
                <w:rFonts w:cs="Arial"/>
              </w:rPr>
              <w:t>.</w:t>
            </w:r>
            <w:r>
              <w:rPr>
                <w:rFonts w:cs="Arial"/>
              </w:rPr>
              <w:t xml:space="preserve"> </w:t>
            </w:r>
            <w:r w:rsidRPr="008254C3">
              <w:rPr>
                <w:rFonts w:ascii="Calibri" w:hAnsi="Calibri"/>
                <w:bCs/>
              </w:rPr>
              <w:t xml:space="preserve">Postanowienia stanowiące uzupełnienie treści umowy </w:t>
            </w:r>
            <w:r w:rsidRPr="008254C3">
              <w:rPr>
                <w:rFonts w:ascii="Calibri" w:hAnsi="Calibri"/>
              </w:rPr>
              <w:t>o dofinansowanie projektu</w:t>
            </w:r>
            <w:r w:rsidRPr="008254C3">
              <w:rPr>
                <w:rFonts w:ascii="Calibri" w:hAnsi="Calibri"/>
                <w:bCs/>
              </w:rPr>
              <w:t xml:space="preserve"> nie mogą być jednak sprzeczne z postanowieniami zawartymi w jej treści jak i z m.in. systemem realizacji RPO WD 2014-2020 oraz przepisami prawa wspólnotowego i polskiego, pod rygorem nieważności czynności prawnej.</w:t>
            </w:r>
          </w:p>
          <w:p w:rsidR="00D2001A" w:rsidRPr="008D13A9" w:rsidRDefault="00D2001A" w:rsidP="00ED1289">
            <w:pPr>
              <w:autoSpaceDE w:val="0"/>
              <w:autoSpaceDN w:val="0"/>
              <w:adjustRightInd w:val="0"/>
              <w:spacing w:after="120" w:line="276" w:lineRule="auto"/>
              <w:jc w:val="both"/>
              <w:rPr>
                <w:rFonts w:cs="Arial"/>
              </w:rPr>
            </w:pPr>
            <w:r w:rsidRPr="001655F2">
              <w:rPr>
                <w:rFonts w:cs="Arial"/>
              </w:rPr>
              <w:t>Wykaz niezbędnych dokumentów do podpisania umowy o dofinansowanie wraz z gotowymi wzorami do wypełnienia dostępne</w:t>
            </w:r>
            <w:r w:rsidR="00AE7EF0">
              <w:rPr>
                <w:rFonts w:cs="Arial"/>
              </w:rPr>
              <w:t xml:space="preserve"> są na stronie internetowej DIP oraz stronie ZIT </w:t>
            </w:r>
            <w:r w:rsidR="00ED1289">
              <w:rPr>
                <w:rFonts w:cs="Arial"/>
              </w:rPr>
              <w:t>AJ</w:t>
            </w:r>
            <w:r w:rsidR="00AE7EF0">
              <w:rPr>
                <w:rFonts w:cs="Arial"/>
              </w:rPr>
              <w:t>.</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lastRenderedPageBreak/>
              <w:t>20</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pPr>
            <w:r w:rsidRPr="008D13A9">
              <w:rPr>
                <w:b/>
              </w:rPr>
              <w:t>Forma i sposób udzielania wnioskodawcy wyjaśnień w kwestiach dotyczących konkursu</w:t>
            </w:r>
          </w:p>
        </w:tc>
        <w:tc>
          <w:tcPr>
            <w:tcW w:w="8284" w:type="dxa"/>
            <w:shd w:val="clear" w:color="auto" w:fill="auto"/>
            <w:vAlign w:val="center"/>
          </w:tcPr>
          <w:p w:rsidR="00AE7EF0" w:rsidRPr="00490F2B" w:rsidRDefault="00AE7EF0" w:rsidP="00AE7EF0">
            <w:pPr>
              <w:autoSpaceDE w:val="0"/>
              <w:autoSpaceDN w:val="0"/>
              <w:adjustRightInd w:val="0"/>
              <w:jc w:val="both"/>
            </w:pPr>
            <w:r w:rsidRPr="00490F2B">
              <w:t xml:space="preserve">W przypadku konieczności udzielenia wnioskodawcy wyjaśnień w kwestiach dotyczących konkursu oraz pomocy w interpretacji postanowień Regulaminu,  DIP oraz ZIT </w:t>
            </w:r>
            <w:r w:rsidR="00ED1289">
              <w:t>AJ</w:t>
            </w:r>
            <w:r w:rsidRPr="00490F2B">
              <w:t xml:space="preserve"> (w zakresie Strategii ZIT </w:t>
            </w:r>
            <w:r w:rsidR="00ED1289">
              <w:t>AJ</w:t>
            </w:r>
            <w:r w:rsidRPr="00490F2B">
              <w:t xml:space="preserve">) udziela indywidualnie odpowiedzi na pytania wnioskodawcy. </w:t>
            </w:r>
          </w:p>
          <w:p w:rsidR="00AE7EF0" w:rsidRPr="00490F2B" w:rsidRDefault="00AE7EF0" w:rsidP="00AE7EF0">
            <w:pPr>
              <w:autoSpaceDE w:val="0"/>
              <w:autoSpaceDN w:val="0"/>
              <w:adjustRightInd w:val="0"/>
              <w:jc w:val="both"/>
            </w:pPr>
            <w:r w:rsidRPr="00490F2B">
              <w:t>Zapytania do DIP można składać za pomocą:</w:t>
            </w:r>
          </w:p>
          <w:p w:rsidR="00AE7EF0" w:rsidRPr="00490F2B" w:rsidRDefault="00AE7EF0" w:rsidP="00AE7EF0">
            <w:pPr>
              <w:numPr>
                <w:ilvl w:val="0"/>
                <w:numId w:val="1"/>
              </w:numPr>
              <w:tabs>
                <w:tab w:val="clear" w:pos="1440"/>
                <w:tab w:val="num" w:pos="249"/>
              </w:tabs>
              <w:autoSpaceDE w:val="0"/>
              <w:autoSpaceDN w:val="0"/>
              <w:adjustRightInd w:val="0"/>
              <w:spacing w:after="0" w:line="240" w:lineRule="auto"/>
              <w:ind w:left="249" w:hanging="249"/>
              <w:jc w:val="both"/>
              <w:rPr>
                <w:lang w:val="en-US"/>
              </w:rPr>
            </w:pPr>
            <w:r w:rsidRPr="00490F2B">
              <w:rPr>
                <w:lang w:val="en-US"/>
              </w:rPr>
              <w:t xml:space="preserve">E – </w:t>
            </w:r>
            <w:proofErr w:type="spellStart"/>
            <w:r w:rsidRPr="00490F2B">
              <w:rPr>
                <w:lang w:val="en-US"/>
              </w:rPr>
              <w:t>maila</w:t>
            </w:r>
            <w:proofErr w:type="spellEnd"/>
            <w:r w:rsidRPr="00490F2B">
              <w:rPr>
                <w:lang w:val="en-US"/>
              </w:rPr>
              <w:t xml:space="preserve">: </w:t>
            </w:r>
            <w:hyperlink r:id="rId11" w:history="1">
              <w:r w:rsidRPr="00490F2B">
                <w:rPr>
                  <w:rStyle w:val="Hipercze"/>
                  <w:color w:val="auto"/>
                  <w:lang w:val="en-US"/>
                </w:rPr>
                <w:t>info.dip@umwd.pl</w:t>
              </w:r>
            </w:hyperlink>
          </w:p>
          <w:p w:rsidR="00AE7EF0" w:rsidRPr="00490F2B" w:rsidRDefault="00AE7EF0" w:rsidP="00AE7EF0">
            <w:pPr>
              <w:numPr>
                <w:ilvl w:val="0"/>
                <w:numId w:val="1"/>
              </w:numPr>
              <w:tabs>
                <w:tab w:val="clear" w:pos="1440"/>
                <w:tab w:val="num" w:pos="249"/>
              </w:tabs>
              <w:autoSpaceDE w:val="0"/>
              <w:autoSpaceDN w:val="0"/>
              <w:adjustRightInd w:val="0"/>
              <w:spacing w:after="0" w:line="240" w:lineRule="auto"/>
              <w:ind w:left="249" w:hanging="249"/>
            </w:pPr>
            <w:r w:rsidRPr="00490F2B">
              <w:t>Telefonu: 71 776 58 12 , 71 776 58 13</w:t>
            </w:r>
          </w:p>
          <w:p w:rsidR="00AE7EF0" w:rsidRPr="00490F2B" w:rsidRDefault="00AE7EF0" w:rsidP="00AE7EF0">
            <w:pPr>
              <w:numPr>
                <w:ilvl w:val="0"/>
                <w:numId w:val="1"/>
              </w:numPr>
              <w:tabs>
                <w:tab w:val="clear" w:pos="1440"/>
                <w:tab w:val="num" w:pos="249"/>
              </w:tabs>
              <w:autoSpaceDE w:val="0"/>
              <w:autoSpaceDN w:val="0"/>
              <w:adjustRightInd w:val="0"/>
              <w:spacing w:after="0" w:line="240" w:lineRule="auto"/>
              <w:ind w:left="249" w:hanging="249"/>
            </w:pPr>
            <w:r w:rsidRPr="00490F2B">
              <w:t xml:space="preserve"> Bezpośrednio w siedzibie: </w:t>
            </w:r>
          </w:p>
          <w:p w:rsidR="00AE7EF0" w:rsidRPr="00490F2B" w:rsidRDefault="00AE7EF0" w:rsidP="00AE7EF0">
            <w:pPr>
              <w:autoSpaceDE w:val="0"/>
              <w:autoSpaceDN w:val="0"/>
              <w:adjustRightInd w:val="0"/>
              <w:spacing w:after="0" w:line="240" w:lineRule="auto"/>
              <w:ind w:left="249"/>
            </w:pPr>
          </w:p>
          <w:p w:rsidR="00AE7EF0" w:rsidRPr="00490F2B" w:rsidRDefault="00AE7EF0" w:rsidP="00AE7EF0">
            <w:pPr>
              <w:spacing w:after="0" w:line="240" w:lineRule="auto"/>
              <w:jc w:val="center"/>
              <w:rPr>
                <w:rFonts w:cs="Arial"/>
                <w:b/>
              </w:rPr>
            </w:pPr>
            <w:r w:rsidRPr="00490F2B">
              <w:rPr>
                <w:rFonts w:cs="Arial"/>
                <w:b/>
              </w:rPr>
              <w:t>Dolnośląska Instytucja Pośrednicząca</w:t>
            </w:r>
          </w:p>
          <w:p w:rsidR="00AE7EF0" w:rsidRPr="00490F2B" w:rsidRDefault="00AE7EF0" w:rsidP="00AE7EF0">
            <w:pPr>
              <w:spacing w:after="0" w:line="240" w:lineRule="auto"/>
              <w:jc w:val="center"/>
            </w:pPr>
            <w:r w:rsidRPr="00490F2B">
              <w:t>ul. Strzegomska 2-4</w:t>
            </w:r>
          </w:p>
          <w:p w:rsidR="00AE7EF0" w:rsidRPr="00490F2B" w:rsidRDefault="00AE7EF0" w:rsidP="00AE7EF0">
            <w:pPr>
              <w:spacing w:after="0" w:line="240" w:lineRule="auto"/>
              <w:jc w:val="center"/>
            </w:pPr>
            <w:r w:rsidRPr="00490F2B">
              <w:t>53-611 Wrocław</w:t>
            </w:r>
          </w:p>
          <w:p w:rsidR="00AE7EF0" w:rsidRPr="00490F2B" w:rsidRDefault="00AE7EF0" w:rsidP="00AE7EF0">
            <w:pPr>
              <w:spacing w:after="0" w:line="240" w:lineRule="auto"/>
              <w:jc w:val="center"/>
            </w:pPr>
          </w:p>
          <w:p w:rsidR="00AE7EF0" w:rsidRPr="00490F2B" w:rsidRDefault="00AE7EF0" w:rsidP="00AE7EF0">
            <w:pPr>
              <w:autoSpaceDE w:val="0"/>
              <w:autoSpaceDN w:val="0"/>
              <w:adjustRightInd w:val="0"/>
              <w:jc w:val="both"/>
            </w:pPr>
            <w:r w:rsidRPr="00490F2B">
              <w:t xml:space="preserve">Zapytania do ZIT </w:t>
            </w:r>
            <w:r w:rsidR="00EC590A">
              <w:t>AJ</w:t>
            </w:r>
            <w:r w:rsidRPr="00490F2B">
              <w:t xml:space="preserve"> (w zakresie Strategii ZIT </w:t>
            </w:r>
            <w:r w:rsidR="00EC590A">
              <w:t>AJ</w:t>
            </w:r>
            <w:r w:rsidRPr="00490F2B">
              <w:t>) można składać za pomocą:</w:t>
            </w:r>
          </w:p>
          <w:p w:rsidR="00FD4C68" w:rsidRPr="00490F2B" w:rsidRDefault="00FD4C68" w:rsidP="00FD4C68">
            <w:pPr>
              <w:numPr>
                <w:ilvl w:val="0"/>
                <w:numId w:val="1"/>
              </w:numPr>
              <w:tabs>
                <w:tab w:val="clear" w:pos="1440"/>
                <w:tab w:val="num" w:pos="249"/>
                <w:tab w:val="num" w:pos="360"/>
              </w:tabs>
              <w:autoSpaceDE w:val="0"/>
              <w:autoSpaceDN w:val="0"/>
              <w:adjustRightInd w:val="0"/>
              <w:spacing w:after="0" w:line="240" w:lineRule="auto"/>
              <w:ind w:left="249" w:hanging="249"/>
              <w:jc w:val="both"/>
              <w:rPr>
                <w:lang w:val="en-US"/>
              </w:rPr>
            </w:pPr>
            <w:r w:rsidRPr="00490F2B">
              <w:rPr>
                <w:lang w:val="en-US"/>
              </w:rPr>
              <w:t xml:space="preserve">E – </w:t>
            </w:r>
            <w:proofErr w:type="spellStart"/>
            <w:r w:rsidRPr="00490F2B">
              <w:rPr>
                <w:lang w:val="en-US"/>
              </w:rPr>
              <w:t>maila</w:t>
            </w:r>
            <w:proofErr w:type="spellEnd"/>
            <w:r w:rsidRPr="00490F2B">
              <w:rPr>
                <w:lang w:val="en-US"/>
              </w:rPr>
              <w:t xml:space="preserve">: </w:t>
            </w:r>
            <w:hyperlink r:id="rId12" w:history="1">
              <w:r>
                <w:rPr>
                  <w:rStyle w:val="Hipercze"/>
                  <w:lang w:val="en-US"/>
                </w:rPr>
                <w:t>zitaj@jeleniagora.pl</w:t>
              </w:r>
            </w:hyperlink>
          </w:p>
          <w:p w:rsidR="00FD4C68" w:rsidRDefault="00FD4C68" w:rsidP="00FD4C68">
            <w:pPr>
              <w:numPr>
                <w:ilvl w:val="0"/>
                <w:numId w:val="1"/>
              </w:numPr>
              <w:tabs>
                <w:tab w:val="clear" w:pos="1440"/>
                <w:tab w:val="num" w:pos="249"/>
                <w:tab w:val="num" w:pos="360"/>
              </w:tabs>
              <w:autoSpaceDE w:val="0"/>
              <w:autoSpaceDN w:val="0"/>
              <w:adjustRightInd w:val="0"/>
              <w:spacing w:after="0" w:line="240" w:lineRule="auto"/>
              <w:ind w:left="249" w:hanging="249"/>
            </w:pPr>
            <w:r w:rsidRPr="00490F2B">
              <w:t xml:space="preserve">Telefonu: </w:t>
            </w:r>
            <w:r>
              <w:t>75 7546 249, 75 7546 288</w:t>
            </w:r>
          </w:p>
          <w:p w:rsidR="00FD4C68" w:rsidRDefault="00FD4C68" w:rsidP="00FD4C68">
            <w:pPr>
              <w:numPr>
                <w:ilvl w:val="0"/>
                <w:numId w:val="1"/>
              </w:numPr>
              <w:tabs>
                <w:tab w:val="clear" w:pos="1440"/>
                <w:tab w:val="num" w:pos="249"/>
                <w:tab w:val="num" w:pos="360"/>
              </w:tabs>
              <w:autoSpaceDE w:val="0"/>
              <w:autoSpaceDN w:val="0"/>
              <w:adjustRightInd w:val="0"/>
              <w:spacing w:after="0" w:line="240" w:lineRule="auto"/>
              <w:ind w:left="249" w:hanging="249"/>
            </w:pPr>
            <w:r w:rsidRPr="00490F2B">
              <w:t>Bezpośrednio w siedzibie:</w:t>
            </w:r>
          </w:p>
          <w:p w:rsidR="00FD4C68" w:rsidRPr="00490F2B" w:rsidRDefault="00FD4C68" w:rsidP="00FD4C68">
            <w:pPr>
              <w:tabs>
                <w:tab w:val="num" w:pos="1440"/>
              </w:tabs>
              <w:autoSpaceDE w:val="0"/>
              <w:autoSpaceDN w:val="0"/>
              <w:adjustRightInd w:val="0"/>
              <w:spacing w:after="0" w:line="240" w:lineRule="auto"/>
              <w:ind w:left="249"/>
            </w:pPr>
          </w:p>
          <w:p w:rsidR="00FD4C68" w:rsidRDefault="00FD4C68" w:rsidP="00FD4C68">
            <w:pPr>
              <w:tabs>
                <w:tab w:val="left" w:pos="709"/>
              </w:tabs>
              <w:spacing w:after="0" w:line="240" w:lineRule="auto"/>
              <w:jc w:val="center"/>
            </w:pPr>
            <w:r>
              <w:t>Wydział Zarządzania Zintegrowanymi Inwestycjami Terytorialnymi</w:t>
            </w:r>
          </w:p>
          <w:p w:rsidR="00FD4C68" w:rsidRDefault="00FD4C68" w:rsidP="00FD4C68">
            <w:pPr>
              <w:tabs>
                <w:tab w:val="left" w:pos="709"/>
              </w:tabs>
              <w:spacing w:after="0" w:line="240" w:lineRule="auto"/>
              <w:jc w:val="center"/>
            </w:pPr>
            <w:r>
              <w:t>Aglomeracji Jeleniogórskiej</w:t>
            </w:r>
          </w:p>
          <w:p w:rsidR="00FD4C68" w:rsidRDefault="00FD4C68" w:rsidP="00FD4C68">
            <w:pPr>
              <w:tabs>
                <w:tab w:val="left" w:pos="709"/>
              </w:tabs>
              <w:spacing w:after="0" w:line="240" w:lineRule="auto"/>
              <w:jc w:val="center"/>
            </w:pPr>
            <w:r>
              <w:t>ul. Okrzei 10</w:t>
            </w:r>
          </w:p>
          <w:p w:rsidR="00AE7EF0" w:rsidRDefault="00FD4C68" w:rsidP="00FD4C68">
            <w:pPr>
              <w:spacing w:after="0" w:line="240" w:lineRule="auto"/>
              <w:jc w:val="center"/>
            </w:pPr>
            <w:r>
              <w:t>58-500 Jelenia Góra</w:t>
            </w:r>
          </w:p>
          <w:p w:rsidR="00FD4C68" w:rsidRPr="00490F2B" w:rsidRDefault="00FD4C68" w:rsidP="00FD4C68">
            <w:pPr>
              <w:spacing w:after="0" w:line="240" w:lineRule="auto"/>
              <w:jc w:val="center"/>
              <w:rPr>
                <w:rFonts w:cs="Arial"/>
                <w:b/>
              </w:rPr>
            </w:pPr>
          </w:p>
          <w:p w:rsidR="00D2001A" w:rsidRPr="00AF5FBA" w:rsidRDefault="00AE7EF0" w:rsidP="00AE7EF0">
            <w:pPr>
              <w:autoSpaceDE w:val="0"/>
              <w:autoSpaceDN w:val="0"/>
              <w:adjustRightInd w:val="0"/>
              <w:spacing w:line="276" w:lineRule="auto"/>
              <w:jc w:val="both"/>
              <w:rPr>
                <w:rFonts w:ascii="Calibri" w:hAnsi="Calibri"/>
              </w:rPr>
            </w:pPr>
            <w:r w:rsidRPr="00490F2B">
              <w:t xml:space="preserve">Ponadto na stronie internetowej DIP będzie widniała zakładka „często zadawane pytania” Na bieżąco aktualizowana baza pytań i odpowiedzi </w:t>
            </w:r>
            <w:r w:rsidRPr="00490F2B">
              <w:br/>
              <w:t>w pierwszej kolejności będzie stanowić materiał pomocniczy dla Wnioskodawcy.</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t>21</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rPr>
                <w:b/>
              </w:rPr>
            </w:pPr>
            <w:r w:rsidRPr="008D13A9">
              <w:rPr>
                <w:b/>
              </w:rPr>
              <w:t>Orientacyjny termin rozstrzygnięcia konkursu</w:t>
            </w:r>
          </w:p>
        </w:tc>
        <w:tc>
          <w:tcPr>
            <w:tcW w:w="8284" w:type="dxa"/>
            <w:shd w:val="clear" w:color="auto" w:fill="auto"/>
            <w:vAlign w:val="center"/>
          </w:tcPr>
          <w:p w:rsidR="00D2001A" w:rsidRPr="008D13A9" w:rsidRDefault="00D2001A" w:rsidP="00D2001A">
            <w:pPr>
              <w:autoSpaceDE w:val="0"/>
              <w:autoSpaceDN w:val="0"/>
              <w:adjustRightInd w:val="0"/>
              <w:jc w:val="both"/>
            </w:pPr>
            <w:r w:rsidRPr="008D13A9">
              <w:t>Orientacyjny ter</w:t>
            </w:r>
            <w:r>
              <w:t>min rozstrzygnięcia konkursu</w:t>
            </w:r>
            <w:r w:rsidR="00D666C0">
              <w:t>:</w:t>
            </w:r>
            <w:r w:rsidR="00AE7EF0">
              <w:rPr>
                <w:b/>
              </w:rPr>
              <w:t xml:space="preserve"> styczeń</w:t>
            </w:r>
            <w:r w:rsidRPr="00B71FF6">
              <w:rPr>
                <w:b/>
              </w:rPr>
              <w:t xml:space="preserve"> 201</w:t>
            </w:r>
            <w:r w:rsidR="00AE7EF0">
              <w:rPr>
                <w:b/>
              </w:rPr>
              <w:t>7</w:t>
            </w:r>
            <w:r w:rsidRPr="00B71FF6">
              <w:rPr>
                <w:b/>
              </w:rPr>
              <w:t xml:space="preserve"> r.</w:t>
            </w:r>
          </w:p>
          <w:p w:rsidR="00D2001A" w:rsidRPr="008D13A9" w:rsidRDefault="00D2001A" w:rsidP="00D2001A">
            <w:pPr>
              <w:autoSpaceDE w:val="0"/>
              <w:autoSpaceDN w:val="0"/>
              <w:adjustRightInd w:val="0"/>
              <w:jc w:val="both"/>
            </w:pP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t>22</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rPr>
                <w:b/>
              </w:rPr>
            </w:pPr>
            <w:r w:rsidRPr="008D13A9">
              <w:rPr>
                <w:b/>
              </w:rPr>
              <w:t xml:space="preserve">Sytuacje w których konkurs może zostać anulowany </w:t>
            </w:r>
          </w:p>
        </w:tc>
        <w:tc>
          <w:tcPr>
            <w:tcW w:w="8284" w:type="dxa"/>
            <w:shd w:val="clear" w:color="auto" w:fill="auto"/>
            <w:vAlign w:val="center"/>
          </w:tcPr>
          <w:p w:rsidR="00D2001A" w:rsidRPr="00AF1C25" w:rsidRDefault="00D2001A" w:rsidP="00D2001A">
            <w:pPr>
              <w:spacing w:before="120" w:after="120" w:line="276" w:lineRule="auto"/>
              <w:jc w:val="both"/>
            </w:pPr>
            <w:r w:rsidRPr="00AF1C25">
              <w:t>DIP zastrzega sobie prawo do anulowania konkursu w następujących przypadkach do momentu zatwierdzenia listy rankingowej:</w:t>
            </w:r>
          </w:p>
          <w:p w:rsidR="00D2001A" w:rsidRPr="00654061" w:rsidRDefault="00D2001A" w:rsidP="002E082A">
            <w:pPr>
              <w:pStyle w:val="Akapitzlist"/>
              <w:numPr>
                <w:ilvl w:val="0"/>
                <w:numId w:val="16"/>
              </w:numPr>
            </w:pPr>
            <w:r w:rsidRPr="00654061">
              <w:t>naruszenia przez DIP w toku procedury konkursowej przepisów prawa i/lub zasad regulaminu konkursowego, które są istotne i niemożliwe do naprawienia,</w:t>
            </w:r>
          </w:p>
          <w:p w:rsidR="00D2001A" w:rsidRPr="00654061" w:rsidRDefault="00D2001A" w:rsidP="002E082A">
            <w:pPr>
              <w:pStyle w:val="Akapitzlist"/>
              <w:numPr>
                <w:ilvl w:val="0"/>
                <w:numId w:val="16"/>
              </w:numPr>
            </w:pPr>
            <w:r w:rsidRPr="00654061">
              <w:t xml:space="preserve">zaistnienie sytuacji nadzwyczajnej, której DIP nie mogła przewidzieć </w:t>
            </w:r>
            <w:r w:rsidRPr="00654061">
              <w:br/>
              <w:t xml:space="preserve">w chwili ogłoszenia konkursu, a której wystąpienie czyni niemożliwym lub rażąco utrudnia kontynuowanie procedury konkursowej lub stanowi zagrożenie dla </w:t>
            </w:r>
            <w:r w:rsidRPr="00654061">
              <w:lastRenderedPageBreak/>
              <w:t>interesu publicznego,</w:t>
            </w:r>
          </w:p>
          <w:p w:rsidR="00D2001A" w:rsidRPr="00654061" w:rsidRDefault="00D2001A" w:rsidP="002E082A">
            <w:pPr>
              <w:pStyle w:val="Akapitzlist"/>
              <w:numPr>
                <w:ilvl w:val="0"/>
                <w:numId w:val="16"/>
              </w:numPr>
            </w:pPr>
            <w:r w:rsidRPr="00654061">
              <w:t>zaistnienie okoliczności, których DIP nie mogła przewidzieć w terminie ogłoszenia konkursu, a której wystąpienie uniemożliwia lub znacząco utrudnia dalszą kontynuację konkursu,</w:t>
            </w:r>
          </w:p>
          <w:p w:rsidR="00D2001A" w:rsidRPr="00654061" w:rsidRDefault="00D2001A" w:rsidP="002E082A">
            <w:pPr>
              <w:pStyle w:val="Akapitzlist"/>
              <w:numPr>
                <w:ilvl w:val="0"/>
                <w:numId w:val="16"/>
              </w:numPr>
            </w:pPr>
            <w:r w:rsidRPr="00654061">
              <w:t>ogłoszenie aktów prawnych lub wytycznych horyzontalnych w istotny sposób sprzecznych z postanowieniami niniejszego regulaminu.</w:t>
            </w:r>
          </w:p>
          <w:p w:rsidR="00D2001A" w:rsidRPr="0058784F" w:rsidRDefault="00D2001A" w:rsidP="00D2001A">
            <w:pPr>
              <w:spacing w:before="120" w:after="120" w:line="276" w:lineRule="auto"/>
              <w:jc w:val="both"/>
              <w:rPr>
                <w:rFonts w:cs="Calibri"/>
              </w:rPr>
            </w:pPr>
            <w:r w:rsidRPr="0058784F">
              <w:rPr>
                <w:rFonts w:cs="Arial"/>
              </w:rPr>
              <w:t xml:space="preserve">DIP </w:t>
            </w:r>
            <w:r w:rsidRPr="0058784F">
              <w:rPr>
                <w:rFonts w:cs="Calibri"/>
              </w:rPr>
              <w:t xml:space="preserve">zastrzega sobie prawo do wprowadzania zmian w niniejszym regulaminie </w:t>
            </w:r>
            <w:r w:rsidRPr="0058784F">
              <w:rPr>
                <w:rFonts w:cs="Calibri"/>
              </w:rPr>
              <w:br/>
              <w:t xml:space="preserve">w trakcie trwania konkursu, za wyjątkiem zmian skutkujących nierównym traktowaniem wnioskodawców, chyba, że konieczność wprowadzenia tych zmian wynika z przepisów powszechnie obowiązującego prawa. </w:t>
            </w:r>
          </w:p>
          <w:p w:rsidR="00D2001A" w:rsidRPr="0058784F" w:rsidRDefault="00D2001A" w:rsidP="00D2001A">
            <w:pPr>
              <w:spacing w:before="120" w:after="120" w:line="276" w:lineRule="auto"/>
              <w:jc w:val="both"/>
              <w:rPr>
                <w:rFonts w:cs="Arial"/>
              </w:rPr>
            </w:pPr>
            <w:r w:rsidRPr="0058784F">
              <w:rPr>
                <w:rFonts w:cs="Arial"/>
              </w:rPr>
              <w:t xml:space="preserve">W przypadku zmiany regulaminu DIP zamieszcza w każdym miejscu, w którym podała do publicznej wiadomości regulamin informację o jego zmianie, aktualną treść regulaminu, uzasadnienie oraz termin, od którego zmiana obowiązuje. </w:t>
            </w:r>
          </w:p>
          <w:p w:rsidR="0077687A" w:rsidRPr="008D13A9" w:rsidRDefault="00B53F73" w:rsidP="00D2001A">
            <w:pPr>
              <w:tabs>
                <w:tab w:val="num" w:pos="1149"/>
              </w:tabs>
              <w:autoSpaceDE w:val="0"/>
              <w:autoSpaceDN w:val="0"/>
              <w:adjustRightInd w:val="0"/>
              <w:spacing w:after="0" w:line="240" w:lineRule="auto"/>
              <w:jc w:val="both"/>
            </w:pPr>
            <w:r>
              <w:rPr>
                <w:rFonts w:cs="Arial"/>
              </w:rPr>
              <w:t xml:space="preserve">IOK </w:t>
            </w:r>
            <w:r w:rsidR="00D2001A" w:rsidRPr="0058784F">
              <w:rPr>
                <w:rFonts w:cs="Arial"/>
              </w:rPr>
              <w:t xml:space="preserve">udostępnia </w:t>
            </w:r>
            <w:r>
              <w:rPr>
                <w:rFonts w:cs="Arial"/>
              </w:rPr>
              <w:t xml:space="preserve">na </w:t>
            </w:r>
            <w:r w:rsidR="00D2001A" w:rsidRPr="0058784F">
              <w:rPr>
                <w:rFonts w:cs="Arial"/>
              </w:rPr>
              <w:t>stronie internetowej</w:t>
            </w:r>
            <w:r>
              <w:rPr>
                <w:rFonts w:cs="Arial"/>
              </w:rPr>
              <w:t xml:space="preserve"> DIP, ZIT </w:t>
            </w:r>
            <w:r w:rsidR="00EC590A">
              <w:rPr>
                <w:rFonts w:cs="Arial"/>
              </w:rPr>
              <w:t>AJ</w:t>
            </w:r>
            <w:r w:rsidR="00D2001A" w:rsidRPr="0058784F">
              <w:rPr>
                <w:rFonts w:cs="Arial"/>
              </w:rPr>
              <w:t xml:space="preserve"> oraz portalu</w:t>
            </w:r>
            <w:r>
              <w:rPr>
                <w:rFonts w:cs="Arial"/>
              </w:rPr>
              <w:t xml:space="preserve"> funduszy europejskich</w:t>
            </w:r>
            <w:r w:rsidR="00D2001A" w:rsidRPr="0058784F">
              <w:rPr>
                <w:rFonts w:cs="Arial"/>
              </w:rPr>
              <w:t xml:space="preserve"> poprzednie wersje regulaminów.</w:t>
            </w:r>
            <w:r w:rsidR="00D2001A" w:rsidRPr="0058784F">
              <w:rPr>
                <w:rFonts w:cs="Calibri"/>
              </w:rPr>
              <w:t xml:space="preserve"> W związku z tym zaleca się, aby Wnioskodawcy zainteresowani aplikowaniem o środki w ramach niniejszego konkursu na bieżąco zapoznawali się z informacjami zamieszczanymi na </w:t>
            </w:r>
            <w:r w:rsidR="00D2001A" w:rsidRPr="0058784F">
              <w:t>stronie</w:t>
            </w:r>
            <w:r w:rsidR="00D2001A" w:rsidRPr="0058784F">
              <w:rPr>
                <w:rFonts w:cs="Calibri"/>
              </w:rPr>
              <w:t xml:space="preserve"> </w:t>
            </w:r>
            <w:bookmarkStart w:id="31" w:name="_Toc425494883"/>
            <w:bookmarkEnd w:id="31"/>
            <w:r w:rsidR="00D2001A" w:rsidRPr="0058784F">
              <w:t xml:space="preserve">internetowej </w:t>
            </w:r>
            <w:hyperlink r:id="rId13" w:history="1">
              <w:r w:rsidR="00D2001A" w:rsidRPr="005E597B">
                <w:rPr>
                  <w:rStyle w:val="Hipercze"/>
                  <w:rFonts w:cs="Calibri"/>
                  <w:color w:val="auto"/>
                </w:rPr>
                <w:t>www.rpo.dolnyslask.pl</w:t>
              </w:r>
            </w:hyperlink>
            <w:r w:rsidRPr="005E597B">
              <w:rPr>
                <w:rStyle w:val="Hipercze"/>
                <w:rFonts w:cs="Calibri"/>
                <w:color w:val="auto"/>
              </w:rPr>
              <w:t xml:space="preserve">, </w:t>
            </w:r>
            <w:hyperlink r:id="rId14" w:history="1">
              <w:r w:rsidR="0077687A" w:rsidRPr="005E597B">
                <w:rPr>
                  <w:rStyle w:val="Hipercze"/>
                  <w:rFonts w:cs="Calibri"/>
                </w:rPr>
                <w:t>www.dip.dolnyslask.pl</w:t>
              </w:r>
            </w:hyperlink>
            <w:r w:rsidRPr="005E597B">
              <w:rPr>
                <w:rStyle w:val="Hipercze"/>
                <w:rFonts w:cs="Calibri"/>
                <w:color w:val="auto"/>
              </w:rPr>
              <w:t xml:space="preserve"> oraz </w:t>
            </w:r>
            <w:r w:rsidR="005641DF" w:rsidRPr="005E597B">
              <w:rPr>
                <w:rStyle w:val="Hipercze"/>
                <w:rFonts w:cs="Calibri"/>
                <w:color w:val="00B0F0"/>
              </w:rPr>
              <w:t xml:space="preserve"> </w:t>
            </w:r>
            <w:r w:rsidR="005E597B" w:rsidRPr="005E597B">
              <w:rPr>
                <w:u w:val="single"/>
              </w:rPr>
              <w:t>http://zitaj.jeleniagora.pl</w:t>
            </w:r>
            <w:r w:rsidR="005E597B">
              <w:t xml:space="preserve"> </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lastRenderedPageBreak/>
              <w:t>23</w:t>
            </w:r>
            <w:r w:rsidR="00D2001A" w:rsidRPr="008D13A9">
              <w:rPr>
                <w:b/>
              </w:rPr>
              <w:t>.</w:t>
            </w:r>
          </w:p>
        </w:tc>
        <w:tc>
          <w:tcPr>
            <w:tcW w:w="1851" w:type="dxa"/>
            <w:shd w:val="clear" w:color="auto" w:fill="auto"/>
          </w:tcPr>
          <w:p w:rsidR="00D2001A" w:rsidRPr="008D13A9" w:rsidRDefault="00D2001A" w:rsidP="00D2001A">
            <w:pPr>
              <w:spacing w:after="0" w:line="240" w:lineRule="auto"/>
              <w:rPr>
                <w:b/>
              </w:rPr>
            </w:pPr>
            <w:r w:rsidRPr="008D13A9">
              <w:rPr>
                <w:b/>
              </w:rPr>
              <w:t>Postanowienie dotyczące możliwości zwiększenia kwoty przeznaczonej na dofinansowanie projektów w konkursie</w:t>
            </w:r>
          </w:p>
          <w:p w:rsidR="00D2001A" w:rsidRPr="008D13A9" w:rsidRDefault="00D2001A" w:rsidP="00D2001A">
            <w:pPr>
              <w:autoSpaceDE w:val="0"/>
              <w:autoSpaceDN w:val="0"/>
              <w:adjustRightInd w:val="0"/>
              <w:rPr>
                <w:b/>
              </w:rPr>
            </w:pPr>
          </w:p>
        </w:tc>
        <w:tc>
          <w:tcPr>
            <w:tcW w:w="8284" w:type="dxa"/>
            <w:shd w:val="clear" w:color="auto" w:fill="auto"/>
            <w:vAlign w:val="center"/>
          </w:tcPr>
          <w:p w:rsidR="00D2001A" w:rsidRPr="008D13A9" w:rsidRDefault="00D2001A" w:rsidP="00513F92">
            <w:pPr>
              <w:spacing w:after="0" w:line="276" w:lineRule="auto"/>
              <w:jc w:val="both"/>
            </w:pPr>
            <w:r w:rsidRPr="001655F2">
              <w:t xml:space="preserve">Instytucja Zarządzająca Regionalnym Programem Operacyjnym Województwa Dolnośląskiego (IZ RPO </w:t>
            </w:r>
            <w:r w:rsidRPr="00617BF9">
              <w:t xml:space="preserve">WD) </w:t>
            </w:r>
            <w:r w:rsidR="007A2957" w:rsidRPr="00617BF9">
              <w:t>w trakcie</w:t>
            </w:r>
            <w:r w:rsidR="00B24273" w:rsidRPr="00617BF9">
              <w:t xml:space="preserve"> trwania</w:t>
            </w:r>
            <w:r w:rsidR="007A2957" w:rsidRPr="00617BF9">
              <w:t xml:space="preserve"> konkursu/</w:t>
            </w:r>
            <w:r w:rsidRPr="00617BF9">
              <w:t>po zakończeniu oceny/rozstrzygnięciu konkursu może</w:t>
            </w:r>
            <w:r w:rsidRPr="001655F2">
              <w:t xml:space="preserve"> zwiększyć</w:t>
            </w:r>
            <w:r w:rsidR="00617BF9">
              <w:t xml:space="preserve"> kwotę </w:t>
            </w:r>
            <w:r w:rsidRPr="001655F2">
              <w:t>środków przeznaczonych na dofinansowanie projektów w ramach konkursu. Przy zwiększeniu kwoty musi zostać zachowana zasada równego traktowania, co może polegać na objęciu dofinansowaniem wszystkich projektów, które uzyskały wymaganą liczbę punktów lub objęciu dofinansowaniem kolejno wszystkich projektów, które uzyskały taką samą ocenę oraz uzyskały wymaganą</w:t>
            </w:r>
            <w:r w:rsidR="00B53F73">
              <w:t xml:space="preserve"> </w:t>
            </w:r>
            <w:r w:rsidRPr="001655F2">
              <w:t xml:space="preserve">liczbę punktów (tj. wszystkich projektów, które otrzymały taką samą liczbę punktów) </w:t>
            </w:r>
            <w:r w:rsidRPr="001655F2">
              <w:rPr>
                <w:bCs/>
              </w:rPr>
              <w:t>w ramach zwiększonej alokacji.</w:t>
            </w: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rPr>
            </w:pPr>
            <w:r>
              <w:rPr>
                <w:b/>
              </w:rPr>
              <w:t>24</w:t>
            </w:r>
            <w:r w:rsidR="00D2001A">
              <w:rPr>
                <w:b/>
              </w:rPr>
              <w:t>.</w:t>
            </w:r>
          </w:p>
        </w:tc>
        <w:tc>
          <w:tcPr>
            <w:tcW w:w="1851" w:type="dxa"/>
            <w:shd w:val="clear" w:color="auto" w:fill="auto"/>
          </w:tcPr>
          <w:p w:rsidR="00D2001A" w:rsidRPr="008D13A9" w:rsidRDefault="00D2001A" w:rsidP="00D2001A">
            <w:pPr>
              <w:autoSpaceDE w:val="0"/>
              <w:autoSpaceDN w:val="0"/>
              <w:adjustRightInd w:val="0"/>
              <w:rPr>
                <w:b/>
              </w:rPr>
            </w:pPr>
            <w:r w:rsidRPr="008D13A9">
              <w:rPr>
                <w:b/>
              </w:rPr>
              <w:t>Wskaźniki produktu i rezultatu</w:t>
            </w:r>
          </w:p>
        </w:tc>
        <w:tc>
          <w:tcPr>
            <w:tcW w:w="8284" w:type="dxa"/>
            <w:shd w:val="clear" w:color="auto" w:fill="auto"/>
            <w:vAlign w:val="center"/>
          </w:tcPr>
          <w:p w:rsidR="00D2001A" w:rsidRPr="001655F2" w:rsidRDefault="00D2001A" w:rsidP="00D2001A">
            <w:pPr>
              <w:spacing w:after="120" w:line="276" w:lineRule="auto"/>
              <w:jc w:val="both"/>
            </w:pPr>
            <w:r w:rsidRPr="001655F2">
              <w:rPr>
                <w:rFonts w:cs="Arial"/>
                <w:bCs/>
              </w:rPr>
              <w:t>Działania realizowane podczas projektu obrazowane są za pomocą wskaźników produktu i rezultatu. Beneficjent jest zobowiązany osiągnąć wskaźniki zakładane we wniosku o dofinansowanie.</w:t>
            </w:r>
          </w:p>
          <w:p w:rsidR="00D2001A" w:rsidRPr="001655F2" w:rsidRDefault="00D2001A" w:rsidP="00D2001A">
            <w:pPr>
              <w:spacing w:after="120" w:line="276" w:lineRule="auto"/>
              <w:jc w:val="both"/>
            </w:pPr>
            <w:r w:rsidRPr="001655F2">
              <w:t>Przy wypełnianiu wniosku o dofinansowanie należy wybrać wszystkie adekwatne wskaźniki, które obrazują realizacje, typ i cel projektu.</w:t>
            </w:r>
          </w:p>
          <w:p w:rsidR="00D2001A" w:rsidRPr="001655F2" w:rsidRDefault="00D2001A" w:rsidP="00D2001A">
            <w:pPr>
              <w:autoSpaceDE w:val="0"/>
              <w:autoSpaceDN w:val="0"/>
              <w:adjustRightInd w:val="0"/>
              <w:spacing w:after="0" w:line="276" w:lineRule="auto"/>
              <w:jc w:val="both"/>
              <w:rPr>
                <w:rFonts w:cs="Calibri"/>
              </w:rPr>
            </w:pPr>
            <w:r w:rsidRPr="001655F2">
              <w:rPr>
                <w:rFonts w:cs="Calibri"/>
              </w:rPr>
              <w:t>Obligatoryjne:</w:t>
            </w:r>
          </w:p>
          <w:p w:rsidR="00D2001A" w:rsidRPr="001655F2" w:rsidRDefault="00D2001A" w:rsidP="0000486C">
            <w:pPr>
              <w:numPr>
                <w:ilvl w:val="0"/>
                <w:numId w:val="4"/>
              </w:numPr>
              <w:autoSpaceDE w:val="0"/>
              <w:autoSpaceDN w:val="0"/>
              <w:adjustRightInd w:val="0"/>
              <w:spacing w:after="0" w:line="276" w:lineRule="auto"/>
              <w:jc w:val="both"/>
              <w:rPr>
                <w:rFonts w:cs="Calibri"/>
              </w:rPr>
            </w:pPr>
            <w:r w:rsidRPr="001655F2">
              <w:rPr>
                <w:rFonts w:cs="Calibri"/>
              </w:rPr>
              <w:t>wskaźniki ujęte w RPO WD, SZOOP RPO WD</w:t>
            </w:r>
            <w:r w:rsidR="007F3BD8">
              <w:rPr>
                <w:rFonts w:cs="Calibri"/>
              </w:rPr>
              <w:t>.</w:t>
            </w:r>
          </w:p>
          <w:p w:rsidR="00D2001A" w:rsidRPr="001655F2" w:rsidRDefault="00D2001A" w:rsidP="00D2001A">
            <w:pPr>
              <w:autoSpaceDE w:val="0"/>
              <w:autoSpaceDN w:val="0"/>
              <w:adjustRightInd w:val="0"/>
              <w:spacing w:after="0" w:line="276" w:lineRule="auto"/>
              <w:jc w:val="both"/>
              <w:rPr>
                <w:rFonts w:cs="Calibri"/>
              </w:rPr>
            </w:pPr>
            <w:r w:rsidRPr="001655F2">
              <w:rPr>
                <w:rFonts w:cs="Calibri"/>
              </w:rPr>
              <w:t>Fakultatywne:</w:t>
            </w:r>
          </w:p>
          <w:p w:rsidR="00D2001A" w:rsidRPr="001655F2" w:rsidRDefault="00D2001A" w:rsidP="0000486C">
            <w:pPr>
              <w:numPr>
                <w:ilvl w:val="0"/>
                <w:numId w:val="4"/>
              </w:numPr>
              <w:autoSpaceDE w:val="0"/>
              <w:autoSpaceDN w:val="0"/>
              <w:adjustRightInd w:val="0"/>
              <w:spacing w:after="0" w:line="276" w:lineRule="auto"/>
              <w:jc w:val="both"/>
              <w:rPr>
                <w:rFonts w:cs="Calibri"/>
              </w:rPr>
            </w:pPr>
            <w:r w:rsidRPr="001655F2">
              <w:rPr>
                <w:rFonts w:cs="Calibri"/>
              </w:rPr>
              <w:t xml:space="preserve">horyzontalne z </w:t>
            </w:r>
            <w:r w:rsidRPr="001655F2">
              <w:t xml:space="preserve">Wspólnej Listy Wskaźników Kluczowych 2014-2020 </w:t>
            </w:r>
            <w:r w:rsidRPr="001655F2">
              <w:rPr>
                <w:rFonts w:cs="Calibri"/>
              </w:rPr>
              <w:t>(WLWK)</w:t>
            </w:r>
            <w:r w:rsidR="007F3BD8">
              <w:rPr>
                <w:rFonts w:cs="Calibri"/>
              </w:rPr>
              <w:t>.</w:t>
            </w:r>
          </w:p>
          <w:p w:rsidR="00B53F73" w:rsidRDefault="00B53F73" w:rsidP="00D2001A">
            <w:pPr>
              <w:spacing w:after="120" w:line="276" w:lineRule="auto"/>
              <w:jc w:val="both"/>
              <w:rPr>
                <w:rFonts w:cs="Calibri"/>
              </w:rPr>
            </w:pPr>
          </w:p>
          <w:p w:rsidR="00D2001A" w:rsidRPr="008C2CB6" w:rsidRDefault="00D2001A" w:rsidP="00D2001A">
            <w:pPr>
              <w:spacing w:after="120" w:line="276" w:lineRule="auto"/>
              <w:jc w:val="both"/>
              <w:rPr>
                <w:b/>
              </w:rPr>
            </w:pPr>
            <w:r w:rsidRPr="001655F2">
              <w:rPr>
                <w:rFonts w:ascii="Calibri" w:hAnsi="Calibri"/>
              </w:rPr>
              <w:t xml:space="preserve">W ramach </w:t>
            </w:r>
            <w:r w:rsidRPr="00C30936">
              <w:rPr>
                <w:rFonts w:ascii="Calibri" w:hAnsi="Calibri"/>
                <w:i/>
              </w:rPr>
              <w:t xml:space="preserve">Osi priorytetowej 1 </w:t>
            </w:r>
            <w:r w:rsidRPr="00C30936">
              <w:rPr>
                <w:i/>
              </w:rPr>
              <w:t>Przedsiębiorstwa i innowacje</w:t>
            </w:r>
            <w:r w:rsidRPr="008C2CB6">
              <w:t xml:space="preserve">, Działania 1.3 Rozwój przedsiębiorczości, </w:t>
            </w:r>
            <w:r w:rsidRPr="00C30936">
              <w:rPr>
                <w:i/>
              </w:rPr>
              <w:t>Poddziałania 1.3.</w:t>
            </w:r>
            <w:r w:rsidR="004F1AB3">
              <w:rPr>
                <w:i/>
              </w:rPr>
              <w:t>3</w:t>
            </w:r>
            <w:r w:rsidRPr="00C30936">
              <w:rPr>
                <w:i/>
              </w:rPr>
              <w:t xml:space="preserve"> Rozwój przedsiębiorczości – </w:t>
            </w:r>
            <w:r w:rsidR="00B53F73">
              <w:rPr>
                <w:i/>
              </w:rPr>
              <w:t xml:space="preserve">ZIT </w:t>
            </w:r>
            <w:r w:rsidR="004F1AB3">
              <w:rPr>
                <w:i/>
              </w:rPr>
              <w:t>AJ</w:t>
            </w:r>
            <w:r w:rsidRPr="008C2CB6">
              <w:t xml:space="preserve">, </w:t>
            </w:r>
            <w:r w:rsidRPr="008C2CB6">
              <w:rPr>
                <w:i/>
              </w:rPr>
              <w:t>Schematu 1.3</w:t>
            </w:r>
            <w:r w:rsidR="007F3BD8">
              <w:rPr>
                <w:i/>
              </w:rPr>
              <w:t> </w:t>
            </w:r>
            <w:r w:rsidRPr="008C2CB6">
              <w:rPr>
                <w:i/>
              </w:rPr>
              <w:t>A</w:t>
            </w:r>
            <w:r w:rsidR="007F3BD8">
              <w:rPr>
                <w:i/>
              </w:rPr>
              <w:t xml:space="preserve"> </w:t>
            </w:r>
            <w:r w:rsidRPr="008C2CB6">
              <w:rPr>
                <w:i/>
              </w:rPr>
              <w:t>Przygotowanie terenów inwestycyjnych</w:t>
            </w:r>
            <w:r w:rsidRPr="008C2CB6">
              <w:rPr>
                <w:i/>
                <w:vertAlign w:val="superscript"/>
              </w:rPr>
              <w:t>,</w:t>
            </w:r>
            <w:r>
              <w:rPr>
                <w:vertAlign w:val="superscript"/>
              </w:rPr>
              <w:t xml:space="preserve"> </w:t>
            </w:r>
            <w:r>
              <w:t xml:space="preserve">oraz </w:t>
            </w:r>
            <w:r w:rsidRPr="008C2CB6">
              <w:rPr>
                <w:i/>
              </w:rPr>
              <w:t>Schematu 1.3</w:t>
            </w:r>
            <w:r w:rsidR="007F3BD8">
              <w:rPr>
                <w:i/>
              </w:rPr>
              <w:t> </w:t>
            </w:r>
            <w:r w:rsidRPr="008C2CB6">
              <w:rPr>
                <w:i/>
              </w:rPr>
              <w:t>B</w:t>
            </w:r>
            <w:r w:rsidR="007F3BD8">
              <w:rPr>
                <w:i/>
              </w:rPr>
              <w:t xml:space="preserve"> </w:t>
            </w:r>
            <w:r w:rsidRPr="008C2CB6">
              <w:rPr>
                <w:i/>
              </w:rPr>
              <w:t>Wsparcie infrastruktury przeznaczonej dla przedsiębiorców</w:t>
            </w:r>
            <w:r>
              <w:rPr>
                <w:b/>
              </w:rPr>
              <w:t xml:space="preserve"> </w:t>
            </w:r>
            <w:r w:rsidRPr="001655F2">
              <w:rPr>
                <w:rFonts w:ascii="Calibri" w:hAnsi="Calibri" w:cs="Arial"/>
              </w:rPr>
              <w:t>dostępne są następujące wskaźniki:</w:t>
            </w:r>
          </w:p>
          <w:p w:rsidR="00D2001A" w:rsidRPr="008D13A9" w:rsidRDefault="00D2001A" w:rsidP="00D2001A">
            <w:pPr>
              <w:spacing w:after="120" w:line="276" w:lineRule="auto"/>
              <w:jc w:val="both"/>
            </w:pPr>
            <w:r w:rsidRPr="008D13A9">
              <w:t>Wskaźniki produktu:</w:t>
            </w:r>
          </w:p>
          <w:tbl>
            <w:tblPr>
              <w:tblW w:w="75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9"/>
              <w:gridCol w:w="2736"/>
              <w:gridCol w:w="1312"/>
              <w:gridCol w:w="1012"/>
              <w:gridCol w:w="1360"/>
            </w:tblGrid>
            <w:tr w:rsidR="00D2001A" w:rsidRPr="008D13A9" w:rsidTr="009136B4">
              <w:trPr>
                <w:trHeight w:val="593"/>
              </w:trPr>
              <w:tc>
                <w:tcPr>
                  <w:tcW w:w="1119"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lastRenderedPageBreak/>
                    <w:t>RODZAJ WSKAŹNIKA</w:t>
                  </w:r>
                </w:p>
              </w:tc>
              <w:tc>
                <w:tcPr>
                  <w:tcW w:w="2736"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NAZWA</w:t>
                  </w:r>
                </w:p>
              </w:tc>
              <w:tc>
                <w:tcPr>
                  <w:tcW w:w="1312"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JEDNOSTKA MIARY</w:t>
                  </w:r>
                </w:p>
              </w:tc>
              <w:tc>
                <w:tcPr>
                  <w:tcW w:w="1012" w:type="dxa"/>
                  <w:shd w:val="clear" w:color="auto" w:fill="FFFFFF"/>
                  <w:vAlign w:val="center"/>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ŹRÓDŁO</w:t>
                  </w:r>
                </w:p>
              </w:tc>
              <w:tc>
                <w:tcPr>
                  <w:tcW w:w="1360" w:type="dxa"/>
                  <w:shd w:val="clear" w:color="auto" w:fill="FFFFFF"/>
                  <w:vAlign w:val="center"/>
                </w:tcPr>
                <w:p w:rsidR="00D2001A" w:rsidRPr="008D13A9" w:rsidRDefault="00D2001A" w:rsidP="00D2001A">
                  <w:pPr>
                    <w:spacing w:after="0" w:line="240" w:lineRule="auto"/>
                    <w:jc w:val="center"/>
                    <w:rPr>
                      <w:rFonts w:eastAsia="Times New Roman" w:cs="Arial"/>
                      <w:b/>
                      <w:sz w:val="20"/>
                      <w:szCs w:val="20"/>
                      <w:lang w:eastAsia="pl-PL"/>
                    </w:rPr>
                  </w:pPr>
                  <w:r w:rsidRPr="008D13A9">
                    <w:rPr>
                      <w:rFonts w:eastAsia="Times New Roman" w:cs="Arial"/>
                      <w:b/>
                      <w:sz w:val="20"/>
                      <w:szCs w:val="20"/>
                      <w:lang w:eastAsia="pl-PL"/>
                    </w:rPr>
                    <w:t>RODZAJ DOKUMENTU, W KTÓRYM OKREŚLONO WSKAŹNIK</w:t>
                  </w:r>
                </w:p>
                <w:p w:rsidR="00D2001A" w:rsidRPr="008D13A9" w:rsidRDefault="00D2001A" w:rsidP="00D2001A">
                  <w:pPr>
                    <w:spacing w:after="0" w:line="240" w:lineRule="auto"/>
                    <w:jc w:val="both"/>
                    <w:rPr>
                      <w:rFonts w:eastAsia="Times New Roman" w:cs="Arial"/>
                      <w:b/>
                      <w:sz w:val="20"/>
                      <w:szCs w:val="20"/>
                      <w:lang w:eastAsia="pl-PL"/>
                    </w:rPr>
                  </w:pPr>
                </w:p>
              </w:tc>
            </w:tr>
            <w:tr w:rsidR="00D2001A" w:rsidRPr="008D13A9" w:rsidTr="009136B4">
              <w:trPr>
                <w:trHeight w:val="593"/>
              </w:trPr>
              <w:tc>
                <w:tcPr>
                  <w:tcW w:w="1119" w:type="dxa"/>
                  <w:shd w:val="clear" w:color="auto" w:fill="D0CECE" w:themeFill="background2" w:themeFillShade="E6"/>
                  <w:vAlign w:val="center"/>
                </w:tcPr>
                <w:p w:rsidR="00D2001A" w:rsidRPr="00786181" w:rsidDel="00952E73" w:rsidRDefault="00D2001A" w:rsidP="00D2001A">
                  <w:pPr>
                    <w:spacing w:after="0" w:line="240" w:lineRule="auto"/>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r w:rsidRPr="00786181">
                    <w:rPr>
                      <w:rFonts w:eastAsia="Times New Roman" w:cs="Arial"/>
                      <w:sz w:val="20"/>
                      <w:szCs w:val="20"/>
                      <w:lang w:eastAsia="pl-PL"/>
                    </w:rPr>
                    <w:br/>
                  </w:r>
                </w:p>
              </w:tc>
              <w:tc>
                <w:tcPr>
                  <w:tcW w:w="2736" w:type="dxa"/>
                  <w:shd w:val="clear" w:color="auto" w:fill="D0CECE" w:themeFill="background2" w:themeFillShade="E6"/>
                  <w:vAlign w:val="center"/>
                </w:tcPr>
                <w:p w:rsidR="00D2001A" w:rsidRPr="00786181" w:rsidDel="00952E73" w:rsidRDefault="00D2001A" w:rsidP="00D2001A">
                  <w:pPr>
                    <w:spacing w:before="60" w:after="60" w:line="240" w:lineRule="auto"/>
                    <w:rPr>
                      <w:sz w:val="20"/>
                      <w:szCs w:val="20"/>
                    </w:rPr>
                  </w:pPr>
                  <w:r w:rsidRPr="00786181">
                    <w:rPr>
                      <w:rFonts w:cs="Arial"/>
                      <w:sz w:val="20"/>
                      <w:szCs w:val="20"/>
                    </w:rPr>
                    <w:t>Liczba wspartych inkubatorów przedsiębiorczości</w:t>
                  </w:r>
                </w:p>
              </w:tc>
              <w:tc>
                <w:tcPr>
                  <w:tcW w:w="1312" w:type="dxa"/>
                  <w:shd w:val="clear" w:color="auto" w:fill="D0CECE" w:themeFill="background2" w:themeFillShade="E6"/>
                  <w:vAlign w:val="center"/>
                </w:tcPr>
                <w:p w:rsidR="00D2001A" w:rsidRPr="00786181" w:rsidDel="00952E73" w:rsidRDefault="00D2001A" w:rsidP="00D2001A">
                  <w:pPr>
                    <w:spacing w:before="60" w:after="60" w:line="240" w:lineRule="auto"/>
                    <w:rPr>
                      <w:sz w:val="20"/>
                      <w:szCs w:val="20"/>
                    </w:rPr>
                  </w:pPr>
                  <w:r w:rsidRPr="00786181">
                    <w:rPr>
                      <w:sz w:val="20"/>
                      <w:szCs w:val="20"/>
                    </w:rPr>
                    <w:t>szt.</w:t>
                  </w:r>
                </w:p>
              </w:tc>
              <w:tc>
                <w:tcPr>
                  <w:tcW w:w="1012" w:type="dxa"/>
                  <w:shd w:val="clear" w:color="auto" w:fill="D0CECE" w:themeFill="background2" w:themeFillShade="E6"/>
                </w:tcPr>
                <w:p w:rsidR="00D2001A" w:rsidRPr="00786181" w:rsidDel="00952E73" w:rsidRDefault="00D2001A" w:rsidP="00D2001A">
                  <w:pPr>
                    <w:jc w:val="center"/>
                    <w:rPr>
                      <w:rFonts w:eastAsia="Times New Roman" w:cs="Arial"/>
                      <w:sz w:val="20"/>
                      <w:szCs w:val="20"/>
                      <w:lang w:eastAsia="pl-PL"/>
                    </w:rPr>
                  </w:pPr>
                  <w:r w:rsidRPr="00786181">
                    <w:rPr>
                      <w:rFonts w:eastAsia="Times New Roman" w:cs="Arial"/>
                      <w:sz w:val="20"/>
                      <w:szCs w:val="20"/>
                      <w:lang w:eastAsia="pl-PL"/>
                    </w:rPr>
                    <w:t xml:space="preserve">projekt </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RPO</w:t>
                  </w:r>
                  <w:r w:rsidR="00283B18">
                    <w:rPr>
                      <w:rFonts w:eastAsia="Times New Roman" w:cs="Arial"/>
                      <w:sz w:val="20"/>
                      <w:szCs w:val="20"/>
                      <w:lang w:eastAsia="pl-PL"/>
                    </w:rPr>
                    <w:t xml:space="preserve"> WD</w:t>
                  </w:r>
                </w:p>
              </w:tc>
            </w:tr>
            <w:tr w:rsidR="00D2001A" w:rsidRPr="008D13A9" w:rsidTr="009136B4">
              <w:trPr>
                <w:trHeight w:val="593"/>
              </w:trPr>
              <w:tc>
                <w:tcPr>
                  <w:tcW w:w="1119" w:type="dxa"/>
                  <w:shd w:val="clear" w:color="auto" w:fill="D0CECE" w:themeFill="background2" w:themeFillShade="E6"/>
                  <w:vAlign w:val="center"/>
                </w:tcPr>
                <w:p w:rsidR="00D2001A" w:rsidRPr="00786181" w:rsidDel="00952E73" w:rsidRDefault="00D2001A" w:rsidP="00D2001A">
                  <w:pPr>
                    <w:spacing w:after="0" w:line="240" w:lineRule="auto"/>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Del="00952E73" w:rsidRDefault="00D2001A" w:rsidP="00D2001A">
                  <w:pPr>
                    <w:spacing w:before="60" w:after="60" w:line="240" w:lineRule="auto"/>
                    <w:rPr>
                      <w:sz w:val="20"/>
                      <w:szCs w:val="20"/>
                    </w:rPr>
                  </w:pPr>
                  <w:r w:rsidRPr="00786181">
                    <w:rPr>
                      <w:rFonts w:cs="Arial"/>
                      <w:sz w:val="20"/>
                      <w:szCs w:val="20"/>
                    </w:rPr>
                    <w:t>Powierzchnia wspartych (przygotowanych) terenów inwestycyjnych</w:t>
                  </w:r>
                </w:p>
              </w:tc>
              <w:tc>
                <w:tcPr>
                  <w:tcW w:w="1312" w:type="dxa"/>
                  <w:shd w:val="clear" w:color="auto" w:fill="D0CECE" w:themeFill="background2" w:themeFillShade="E6"/>
                  <w:vAlign w:val="center"/>
                </w:tcPr>
                <w:p w:rsidR="00D2001A" w:rsidRPr="00786181" w:rsidDel="00952E73" w:rsidRDefault="00D2001A" w:rsidP="00D2001A">
                  <w:pPr>
                    <w:spacing w:before="60" w:after="60" w:line="240" w:lineRule="auto"/>
                    <w:rPr>
                      <w:sz w:val="20"/>
                      <w:szCs w:val="20"/>
                    </w:rPr>
                  </w:pPr>
                  <w:r w:rsidRPr="00786181">
                    <w:rPr>
                      <w:sz w:val="20"/>
                      <w:szCs w:val="20"/>
                    </w:rPr>
                    <w:t>ha</w:t>
                  </w:r>
                </w:p>
              </w:tc>
              <w:tc>
                <w:tcPr>
                  <w:tcW w:w="1012" w:type="dxa"/>
                  <w:shd w:val="clear" w:color="auto" w:fill="D0CECE" w:themeFill="background2" w:themeFillShade="E6"/>
                </w:tcPr>
                <w:p w:rsidR="00D2001A" w:rsidRPr="00786181" w:rsidDel="00952E73"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RPO</w:t>
                  </w:r>
                  <w:r w:rsidR="00283B18">
                    <w:rPr>
                      <w:rFonts w:eastAsia="Times New Roman" w:cs="Arial"/>
                      <w:sz w:val="20"/>
                      <w:szCs w:val="20"/>
                      <w:lang w:eastAsia="pl-PL"/>
                    </w:rPr>
                    <w:t xml:space="preserve"> WD</w:t>
                  </w:r>
                </w:p>
              </w:tc>
            </w:tr>
            <w:tr w:rsidR="00D2001A" w:rsidRPr="008D13A9" w:rsidTr="009136B4">
              <w:trPr>
                <w:trHeight w:val="593"/>
              </w:trPr>
              <w:tc>
                <w:tcPr>
                  <w:tcW w:w="1119" w:type="dxa"/>
                  <w:shd w:val="clear" w:color="auto" w:fill="D0CECE" w:themeFill="background2" w:themeFillShade="E6"/>
                  <w:vAlign w:val="center"/>
                </w:tcPr>
                <w:p w:rsidR="00D2001A" w:rsidRPr="00786181" w:rsidDel="004A5878" w:rsidRDefault="00D2001A" w:rsidP="00D2001A">
                  <w:pPr>
                    <w:spacing w:after="0" w:line="240" w:lineRule="auto"/>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Del="004A5878" w:rsidRDefault="00D2001A" w:rsidP="00D2001A">
                  <w:pPr>
                    <w:spacing w:before="60" w:after="60" w:line="240" w:lineRule="auto"/>
                    <w:rPr>
                      <w:sz w:val="20"/>
                      <w:szCs w:val="20"/>
                    </w:rPr>
                  </w:pPr>
                  <w:r w:rsidRPr="00786181">
                    <w:rPr>
                      <w:rFonts w:cs="Arial"/>
                      <w:sz w:val="20"/>
                      <w:szCs w:val="20"/>
                    </w:rPr>
                    <w:t>Liczba przedsiębiorstw otrzymujących wsparcie</w:t>
                  </w:r>
                </w:p>
              </w:tc>
              <w:tc>
                <w:tcPr>
                  <w:tcW w:w="1312" w:type="dxa"/>
                  <w:shd w:val="clear" w:color="auto" w:fill="D0CECE" w:themeFill="background2" w:themeFillShade="E6"/>
                  <w:vAlign w:val="center"/>
                </w:tcPr>
                <w:p w:rsidR="00D2001A" w:rsidRPr="00786181" w:rsidDel="004A5878" w:rsidRDefault="00D2001A" w:rsidP="00D2001A">
                  <w:pPr>
                    <w:spacing w:before="60" w:after="60" w:line="240" w:lineRule="auto"/>
                    <w:rPr>
                      <w:sz w:val="20"/>
                      <w:szCs w:val="20"/>
                    </w:rPr>
                  </w:pPr>
                  <w:r w:rsidRPr="00786181">
                    <w:rPr>
                      <w:sz w:val="20"/>
                      <w:szCs w:val="20"/>
                    </w:rPr>
                    <w:t>szt.</w:t>
                  </w:r>
                </w:p>
              </w:tc>
              <w:tc>
                <w:tcPr>
                  <w:tcW w:w="1012" w:type="dxa"/>
                  <w:shd w:val="clear" w:color="auto" w:fill="D0CECE" w:themeFill="background2" w:themeFillShade="E6"/>
                </w:tcPr>
                <w:p w:rsidR="00D2001A" w:rsidRPr="00786181" w:rsidDel="004A5878"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Del="004A5878" w:rsidRDefault="00D2001A" w:rsidP="00D2001A">
                  <w:pPr>
                    <w:jc w:val="center"/>
                    <w:rPr>
                      <w:rFonts w:eastAsia="Times New Roman" w:cs="Arial"/>
                      <w:sz w:val="20"/>
                      <w:szCs w:val="20"/>
                      <w:lang w:eastAsia="pl-PL"/>
                    </w:rPr>
                  </w:pPr>
                  <w:r w:rsidRPr="00786181">
                    <w:rPr>
                      <w:rFonts w:eastAsia="Times New Roman" w:cs="Arial"/>
                      <w:sz w:val="20"/>
                      <w:szCs w:val="20"/>
                      <w:lang w:eastAsia="pl-PL"/>
                    </w:rPr>
                    <w:t>RPO</w:t>
                  </w:r>
                  <w:r w:rsidR="00283B18">
                    <w:rPr>
                      <w:rFonts w:eastAsia="Times New Roman" w:cs="Arial"/>
                      <w:sz w:val="20"/>
                      <w:szCs w:val="20"/>
                      <w:lang w:eastAsia="pl-PL"/>
                    </w:rPr>
                    <w:t xml:space="preserve"> WD</w:t>
                  </w:r>
                </w:p>
              </w:tc>
            </w:tr>
            <w:tr w:rsidR="00283B18" w:rsidRPr="008D13A9" w:rsidTr="009136B4">
              <w:trPr>
                <w:trHeight w:val="593"/>
              </w:trPr>
              <w:tc>
                <w:tcPr>
                  <w:tcW w:w="1119" w:type="dxa"/>
                  <w:shd w:val="clear" w:color="auto" w:fill="D0CECE" w:themeFill="background2" w:themeFillShade="E6"/>
                  <w:vAlign w:val="center"/>
                </w:tcPr>
                <w:p w:rsidR="00283B18" w:rsidRDefault="00283B18" w:rsidP="00D2001A">
                  <w:pPr>
                    <w:spacing w:after="0" w:line="240" w:lineRule="auto"/>
                    <w:jc w:val="center"/>
                    <w:rPr>
                      <w:rFonts w:eastAsia="Times New Roman" w:cs="Arial"/>
                      <w:sz w:val="20"/>
                      <w:szCs w:val="20"/>
                      <w:lang w:eastAsia="pl-PL"/>
                    </w:rPr>
                  </w:pPr>
                  <w:r w:rsidRPr="00283B18">
                    <w:rPr>
                      <w:rFonts w:eastAsia="Times New Roman" w:cs="Arial"/>
                      <w:sz w:val="20"/>
                      <w:szCs w:val="20"/>
                      <w:lang w:eastAsia="pl-PL"/>
                    </w:rPr>
                    <w:t>Produktu</w:t>
                  </w:r>
                </w:p>
              </w:tc>
              <w:tc>
                <w:tcPr>
                  <w:tcW w:w="2736" w:type="dxa"/>
                  <w:shd w:val="clear" w:color="auto" w:fill="D0CECE" w:themeFill="background2" w:themeFillShade="E6"/>
                  <w:vAlign w:val="center"/>
                </w:tcPr>
                <w:p w:rsidR="00283B18" w:rsidRPr="00786181" w:rsidRDefault="00283B18" w:rsidP="00283B18">
                  <w:pPr>
                    <w:spacing w:before="60" w:after="60" w:line="240" w:lineRule="auto"/>
                    <w:rPr>
                      <w:rFonts w:cs="Arial"/>
                      <w:sz w:val="20"/>
                      <w:szCs w:val="20"/>
                    </w:rPr>
                  </w:pPr>
                  <w:r>
                    <w:rPr>
                      <w:rFonts w:cs="Arial"/>
                      <w:sz w:val="20"/>
                      <w:szCs w:val="20"/>
                    </w:rPr>
                    <w:t>Liczba przedsiębiorstw otrzymujących dotacje</w:t>
                  </w:r>
                </w:p>
              </w:tc>
              <w:tc>
                <w:tcPr>
                  <w:tcW w:w="1312" w:type="dxa"/>
                  <w:shd w:val="clear" w:color="auto" w:fill="D0CECE" w:themeFill="background2" w:themeFillShade="E6"/>
                  <w:vAlign w:val="center"/>
                </w:tcPr>
                <w:p w:rsidR="00283B18" w:rsidRPr="00786181" w:rsidRDefault="00283B18" w:rsidP="00D2001A">
                  <w:pPr>
                    <w:spacing w:before="60" w:after="60" w:line="240" w:lineRule="auto"/>
                    <w:rPr>
                      <w:sz w:val="20"/>
                      <w:szCs w:val="20"/>
                    </w:rPr>
                  </w:pPr>
                  <w:r>
                    <w:rPr>
                      <w:sz w:val="20"/>
                      <w:szCs w:val="20"/>
                    </w:rPr>
                    <w:t>szt.</w:t>
                  </w:r>
                </w:p>
              </w:tc>
              <w:tc>
                <w:tcPr>
                  <w:tcW w:w="1012" w:type="dxa"/>
                  <w:shd w:val="clear" w:color="auto" w:fill="D0CECE" w:themeFill="background2" w:themeFillShade="E6"/>
                </w:tcPr>
                <w:p w:rsidR="00283B18" w:rsidRPr="00786181" w:rsidRDefault="00283B18" w:rsidP="00D2001A">
                  <w:pPr>
                    <w:jc w:val="center"/>
                    <w:rPr>
                      <w:rFonts w:eastAsia="Times New Roman" w:cs="Arial"/>
                      <w:sz w:val="20"/>
                      <w:szCs w:val="20"/>
                      <w:lang w:eastAsia="pl-PL"/>
                    </w:rPr>
                  </w:pPr>
                  <w:r w:rsidRPr="00283B18">
                    <w:rPr>
                      <w:rFonts w:eastAsia="Times New Roman" w:cs="Arial"/>
                      <w:sz w:val="20"/>
                      <w:szCs w:val="20"/>
                      <w:lang w:eastAsia="pl-PL"/>
                    </w:rPr>
                    <w:t>projekt</w:t>
                  </w:r>
                </w:p>
              </w:tc>
              <w:tc>
                <w:tcPr>
                  <w:tcW w:w="1360" w:type="dxa"/>
                  <w:shd w:val="clear" w:color="auto" w:fill="D0CECE" w:themeFill="background2" w:themeFillShade="E6"/>
                  <w:vAlign w:val="center"/>
                </w:tcPr>
                <w:p w:rsidR="00283B18" w:rsidRPr="00786181" w:rsidRDefault="008D4A4A" w:rsidP="00D2001A">
                  <w:pPr>
                    <w:jc w:val="center"/>
                    <w:rPr>
                      <w:rFonts w:eastAsia="Times New Roman" w:cs="Arial"/>
                      <w:sz w:val="20"/>
                      <w:szCs w:val="20"/>
                      <w:lang w:eastAsia="pl-PL"/>
                    </w:rPr>
                  </w:pPr>
                  <w:r w:rsidRPr="008D4A4A">
                    <w:rPr>
                      <w:rFonts w:eastAsia="Times New Roman" w:cs="Arial"/>
                      <w:sz w:val="20"/>
                      <w:szCs w:val="20"/>
                      <w:lang w:eastAsia="pl-PL"/>
                    </w:rPr>
                    <w:t>RPO WD</w:t>
                  </w:r>
                </w:p>
              </w:tc>
            </w:tr>
            <w:tr w:rsidR="00D2001A" w:rsidRPr="008D13A9" w:rsidTr="009136B4">
              <w:trPr>
                <w:trHeight w:val="593"/>
              </w:trPr>
              <w:tc>
                <w:tcPr>
                  <w:tcW w:w="1119" w:type="dxa"/>
                  <w:shd w:val="clear" w:color="auto" w:fill="D0CECE" w:themeFill="background2" w:themeFillShade="E6"/>
                  <w:vAlign w:val="center"/>
                </w:tcPr>
                <w:p w:rsidR="00D2001A" w:rsidRPr="00786181" w:rsidDel="00952E73" w:rsidRDefault="00D2001A" w:rsidP="00D2001A">
                  <w:pPr>
                    <w:spacing w:after="0" w:line="240" w:lineRule="auto"/>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RDefault="00D2001A" w:rsidP="00D2001A">
                  <w:pPr>
                    <w:spacing w:before="60" w:after="60" w:line="240" w:lineRule="auto"/>
                    <w:rPr>
                      <w:sz w:val="20"/>
                      <w:szCs w:val="20"/>
                    </w:rPr>
                  </w:pPr>
                  <w:r w:rsidRPr="00786181">
                    <w:rPr>
                      <w:rFonts w:cs="Arial"/>
                      <w:sz w:val="20"/>
                      <w:szCs w:val="20"/>
                    </w:rPr>
                    <w:t>Inwestycje prywatne uzupełniające wsparcie publiczne dla przedsiębiorstw (dotacje)</w:t>
                  </w:r>
                </w:p>
              </w:tc>
              <w:tc>
                <w:tcPr>
                  <w:tcW w:w="1312" w:type="dxa"/>
                  <w:shd w:val="clear" w:color="auto" w:fill="D0CECE" w:themeFill="background2" w:themeFillShade="E6"/>
                  <w:vAlign w:val="center"/>
                </w:tcPr>
                <w:p w:rsidR="00D2001A" w:rsidRPr="00786181" w:rsidDel="00952E73" w:rsidRDefault="00D2001A" w:rsidP="00D2001A">
                  <w:pPr>
                    <w:spacing w:before="60" w:after="60" w:line="240" w:lineRule="auto"/>
                    <w:rPr>
                      <w:sz w:val="20"/>
                      <w:szCs w:val="20"/>
                    </w:rPr>
                  </w:pPr>
                  <w:r w:rsidRPr="00786181">
                    <w:rPr>
                      <w:sz w:val="20"/>
                      <w:szCs w:val="20"/>
                    </w:rPr>
                    <w:t>zł</w:t>
                  </w:r>
                </w:p>
              </w:tc>
              <w:tc>
                <w:tcPr>
                  <w:tcW w:w="1012" w:type="dxa"/>
                  <w:shd w:val="clear" w:color="auto" w:fill="D0CECE" w:themeFill="background2" w:themeFillShade="E6"/>
                </w:tcPr>
                <w:p w:rsidR="00D2001A" w:rsidRPr="00786181" w:rsidDel="00952E73"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SZOOP</w:t>
                  </w:r>
                  <w:r w:rsidR="00F75B3F">
                    <w:rPr>
                      <w:rFonts w:eastAsia="Times New Roman" w:cs="Arial"/>
                      <w:sz w:val="20"/>
                      <w:szCs w:val="20"/>
                      <w:lang w:eastAsia="pl-PL"/>
                    </w:rPr>
                    <w:t xml:space="preserve"> RPO WD</w:t>
                  </w:r>
                </w:p>
              </w:tc>
            </w:tr>
            <w:tr w:rsidR="00D2001A" w:rsidRPr="008D13A9" w:rsidTr="009136B4">
              <w:trPr>
                <w:trHeight w:val="593"/>
              </w:trPr>
              <w:tc>
                <w:tcPr>
                  <w:tcW w:w="1119"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RDefault="00D2001A" w:rsidP="00D2001A">
                  <w:pPr>
                    <w:spacing w:before="40" w:after="40" w:line="240" w:lineRule="auto"/>
                    <w:rPr>
                      <w:sz w:val="20"/>
                      <w:szCs w:val="20"/>
                    </w:rPr>
                  </w:pPr>
                  <w:r w:rsidRPr="00786181">
                    <w:rPr>
                      <w:sz w:val="20"/>
                      <w:szCs w:val="20"/>
                    </w:rPr>
                    <w:t xml:space="preserve">Liczba obiektów dostosowanych do potrzeb osób z niepełnosprawnościami </w:t>
                  </w:r>
                </w:p>
              </w:tc>
              <w:tc>
                <w:tcPr>
                  <w:tcW w:w="1312" w:type="dxa"/>
                  <w:shd w:val="clear" w:color="auto" w:fill="D0CECE" w:themeFill="background2" w:themeFillShade="E6"/>
                  <w:vAlign w:val="center"/>
                </w:tcPr>
                <w:p w:rsidR="00D2001A" w:rsidRPr="00786181" w:rsidRDefault="00D2001A" w:rsidP="00D2001A">
                  <w:pPr>
                    <w:spacing w:before="60" w:after="60" w:line="240" w:lineRule="auto"/>
                    <w:rPr>
                      <w:sz w:val="20"/>
                      <w:szCs w:val="20"/>
                    </w:rPr>
                  </w:pPr>
                  <w:r w:rsidRPr="00786181">
                    <w:rPr>
                      <w:sz w:val="20"/>
                      <w:szCs w:val="20"/>
                    </w:rPr>
                    <w:t>szt.</w:t>
                  </w:r>
                </w:p>
              </w:tc>
              <w:tc>
                <w:tcPr>
                  <w:tcW w:w="1012"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horyzontalny</w:t>
                  </w:r>
                </w:p>
              </w:tc>
            </w:tr>
            <w:tr w:rsidR="00D2001A" w:rsidRPr="008D13A9" w:rsidTr="009136B4">
              <w:trPr>
                <w:trHeight w:val="593"/>
              </w:trPr>
              <w:tc>
                <w:tcPr>
                  <w:tcW w:w="1119"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RDefault="00D2001A" w:rsidP="00D2001A">
                  <w:pPr>
                    <w:spacing w:before="40" w:after="40" w:line="240" w:lineRule="auto"/>
                    <w:rPr>
                      <w:sz w:val="20"/>
                      <w:szCs w:val="20"/>
                    </w:rPr>
                  </w:pPr>
                  <w:r w:rsidRPr="00786181">
                    <w:rPr>
                      <w:sz w:val="20"/>
                      <w:szCs w:val="20"/>
                    </w:rPr>
                    <w:t>Liczba osób objętych szkoleniami/doradztwem w zakresie kompetencji cyfrowych [O/K/M]</w:t>
                  </w:r>
                </w:p>
              </w:tc>
              <w:tc>
                <w:tcPr>
                  <w:tcW w:w="1312" w:type="dxa"/>
                  <w:shd w:val="clear" w:color="auto" w:fill="D0CECE" w:themeFill="background2" w:themeFillShade="E6"/>
                  <w:vAlign w:val="center"/>
                </w:tcPr>
                <w:p w:rsidR="00D2001A" w:rsidRPr="00786181" w:rsidRDefault="00D2001A" w:rsidP="00D2001A">
                  <w:pPr>
                    <w:spacing w:before="60" w:after="60" w:line="240" w:lineRule="auto"/>
                    <w:rPr>
                      <w:sz w:val="20"/>
                      <w:szCs w:val="20"/>
                    </w:rPr>
                  </w:pPr>
                  <w:r w:rsidRPr="00786181">
                    <w:rPr>
                      <w:sz w:val="20"/>
                      <w:szCs w:val="20"/>
                    </w:rPr>
                    <w:t>osoby</w:t>
                  </w:r>
                </w:p>
              </w:tc>
              <w:tc>
                <w:tcPr>
                  <w:tcW w:w="1012"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horyzontalny</w:t>
                  </w:r>
                </w:p>
              </w:tc>
            </w:tr>
            <w:tr w:rsidR="00D2001A" w:rsidRPr="008D13A9" w:rsidTr="009136B4">
              <w:trPr>
                <w:trHeight w:val="593"/>
              </w:trPr>
              <w:tc>
                <w:tcPr>
                  <w:tcW w:w="1119"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Pr>
                      <w:rFonts w:eastAsia="Times New Roman" w:cs="Arial"/>
                      <w:sz w:val="20"/>
                      <w:szCs w:val="20"/>
                      <w:lang w:eastAsia="pl-PL"/>
                    </w:rPr>
                    <w:t>P</w:t>
                  </w:r>
                  <w:r w:rsidRPr="00786181">
                    <w:rPr>
                      <w:rFonts w:eastAsia="Times New Roman" w:cs="Arial"/>
                      <w:sz w:val="20"/>
                      <w:szCs w:val="20"/>
                      <w:lang w:eastAsia="pl-PL"/>
                    </w:rPr>
                    <w:t>roduktu</w:t>
                  </w:r>
                </w:p>
              </w:tc>
              <w:tc>
                <w:tcPr>
                  <w:tcW w:w="2736" w:type="dxa"/>
                  <w:shd w:val="clear" w:color="auto" w:fill="D0CECE" w:themeFill="background2" w:themeFillShade="E6"/>
                  <w:vAlign w:val="center"/>
                </w:tcPr>
                <w:p w:rsidR="00D2001A" w:rsidRPr="00786181" w:rsidRDefault="00D2001A" w:rsidP="00D2001A">
                  <w:pPr>
                    <w:spacing w:before="40" w:after="40" w:line="240" w:lineRule="auto"/>
                    <w:rPr>
                      <w:sz w:val="20"/>
                      <w:szCs w:val="20"/>
                    </w:rPr>
                  </w:pPr>
                  <w:r w:rsidRPr="00786181">
                    <w:rPr>
                      <w:sz w:val="20"/>
                      <w:szCs w:val="20"/>
                    </w:rPr>
                    <w:t>Liczba projektów, w których sfinansowano koszty racjonalnych usprawnień dla osób z niepełnosprawnościami</w:t>
                  </w:r>
                </w:p>
              </w:tc>
              <w:tc>
                <w:tcPr>
                  <w:tcW w:w="1312" w:type="dxa"/>
                  <w:shd w:val="clear" w:color="auto" w:fill="D0CECE" w:themeFill="background2" w:themeFillShade="E6"/>
                  <w:vAlign w:val="center"/>
                </w:tcPr>
                <w:p w:rsidR="00D2001A" w:rsidRPr="00786181" w:rsidRDefault="00D2001A" w:rsidP="00D2001A">
                  <w:pPr>
                    <w:spacing w:before="60" w:after="60" w:line="240" w:lineRule="auto"/>
                    <w:rPr>
                      <w:sz w:val="20"/>
                      <w:szCs w:val="20"/>
                    </w:rPr>
                  </w:pPr>
                  <w:r w:rsidRPr="00786181">
                    <w:rPr>
                      <w:sz w:val="20"/>
                      <w:szCs w:val="20"/>
                    </w:rPr>
                    <w:t>szt.</w:t>
                  </w:r>
                </w:p>
              </w:tc>
              <w:tc>
                <w:tcPr>
                  <w:tcW w:w="1012" w:type="dxa"/>
                  <w:shd w:val="clear" w:color="auto" w:fill="D0CECE" w:themeFill="background2" w:themeFillShade="E6"/>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projekt</w:t>
                  </w:r>
                </w:p>
              </w:tc>
              <w:tc>
                <w:tcPr>
                  <w:tcW w:w="1360" w:type="dxa"/>
                  <w:shd w:val="clear" w:color="auto" w:fill="D0CECE" w:themeFill="background2" w:themeFillShade="E6"/>
                  <w:vAlign w:val="center"/>
                </w:tcPr>
                <w:p w:rsidR="00D2001A" w:rsidRPr="00786181" w:rsidRDefault="00D2001A" w:rsidP="00D2001A">
                  <w:pPr>
                    <w:jc w:val="center"/>
                    <w:rPr>
                      <w:rFonts w:eastAsia="Times New Roman" w:cs="Arial"/>
                      <w:sz w:val="20"/>
                      <w:szCs w:val="20"/>
                      <w:lang w:eastAsia="pl-PL"/>
                    </w:rPr>
                  </w:pPr>
                  <w:r w:rsidRPr="00786181">
                    <w:rPr>
                      <w:rFonts w:eastAsia="Times New Roman" w:cs="Arial"/>
                      <w:sz w:val="20"/>
                      <w:szCs w:val="20"/>
                      <w:lang w:eastAsia="pl-PL"/>
                    </w:rPr>
                    <w:t>horyzontalny</w:t>
                  </w:r>
                </w:p>
              </w:tc>
            </w:tr>
            <w:tr w:rsidR="00A91FB9" w:rsidRPr="008D13A9" w:rsidTr="009136B4">
              <w:trPr>
                <w:trHeight w:val="593"/>
              </w:trPr>
              <w:tc>
                <w:tcPr>
                  <w:tcW w:w="1119" w:type="dxa"/>
                  <w:shd w:val="clear" w:color="auto" w:fill="D0CECE" w:themeFill="background2" w:themeFillShade="E6"/>
                </w:tcPr>
                <w:p w:rsidR="00A91FB9" w:rsidRDefault="00A91FB9" w:rsidP="00D2001A">
                  <w:pPr>
                    <w:jc w:val="center"/>
                    <w:rPr>
                      <w:rFonts w:eastAsia="Times New Roman" w:cs="Arial"/>
                      <w:sz w:val="20"/>
                      <w:szCs w:val="20"/>
                      <w:lang w:eastAsia="pl-PL"/>
                    </w:rPr>
                  </w:pPr>
                  <w:r w:rsidRPr="00A91FB9">
                    <w:rPr>
                      <w:rFonts w:eastAsia="Times New Roman" w:cs="Arial"/>
                      <w:sz w:val="20"/>
                      <w:szCs w:val="20"/>
                      <w:lang w:eastAsia="pl-PL"/>
                    </w:rPr>
                    <w:t>Produktu</w:t>
                  </w:r>
                </w:p>
              </w:tc>
              <w:tc>
                <w:tcPr>
                  <w:tcW w:w="2736" w:type="dxa"/>
                  <w:shd w:val="clear" w:color="auto" w:fill="D0CECE" w:themeFill="background2" w:themeFillShade="E6"/>
                  <w:vAlign w:val="center"/>
                </w:tcPr>
                <w:p w:rsidR="00A91FB9" w:rsidRPr="00786181" w:rsidRDefault="00A91FB9" w:rsidP="00D2001A">
                  <w:pPr>
                    <w:spacing w:before="40" w:after="40" w:line="240" w:lineRule="auto"/>
                    <w:rPr>
                      <w:sz w:val="20"/>
                      <w:szCs w:val="20"/>
                    </w:rPr>
                  </w:pPr>
                  <w:r w:rsidRPr="00A91FB9">
                    <w:rPr>
                      <w:sz w:val="20"/>
                      <w:szCs w:val="20"/>
                    </w:rPr>
                    <w:t>Liczba podmiotów wykorzystujących technologie informacyjno-komunikacyjne</w:t>
                  </w:r>
                </w:p>
              </w:tc>
              <w:tc>
                <w:tcPr>
                  <w:tcW w:w="1312" w:type="dxa"/>
                  <w:shd w:val="clear" w:color="auto" w:fill="D0CECE" w:themeFill="background2" w:themeFillShade="E6"/>
                  <w:vAlign w:val="center"/>
                </w:tcPr>
                <w:p w:rsidR="00A91FB9" w:rsidRPr="00786181" w:rsidRDefault="00A91FB9" w:rsidP="00D2001A">
                  <w:pPr>
                    <w:spacing w:before="60" w:after="60" w:line="240" w:lineRule="auto"/>
                    <w:rPr>
                      <w:sz w:val="20"/>
                      <w:szCs w:val="20"/>
                    </w:rPr>
                  </w:pPr>
                  <w:r>
                    <w:rPr>
                      <w:sz w:val="20"/>
                      <w:szCs w:val="20"/>
                    </w:rPr>
                    <w:t>Szt.</w:t>
                  </w:r>
                </w:p>
              </w:tc>
              <w:tc>
                <w:tcPr>
                  <w:tcW w:w="1012" w:type="dxa"/>
                  <w:shd w:val="clear" w:color="auto" w:fill="D0CECE" w:themeFill="background2" w:themeFillShade="E6"/>
                </w:tcPr>
                <w:p w:rsidR="00A91FB9" w:rsidRPr="00A91FB9" w:rsidRDefault="00A91FB9" w:rsidP="00D2001A">
                  <w:pPr>
                    <w:jc w:val="center"/>
                    <w:rPr>
                      <w:rFonts w:eastAsia="Times New Roman" w:cs="Times New Roman"/>
                      <w:sz w:val="20"/>
                      <w:szCs w:val="20"/>
                      <w:lang w:eastAsia="pl-PL"/>
                    </w:rPr>
                  </w:pPr>
                  <w:r w:rsidRPr="00A91FB9">
                    <w:rPr>
                      <w:rFonts w:cs="Times New Roman"/>
                      <w:sz w:val="20"/>
                      <w:szCs w:val="20"/>
                    </w:rPr>
                    <w:t>projekt</w:t>
                  </w:r>
                </w:p>
              </w:tc>
              <w:tc>
                <w:tcPr>
                  <w:tcW w:w="1360" w:type="dxa"/>
                  <w:shd w:val="clear" w:color="auto" w:fill="D0CECE" w:themeFill="background2" w:themeFillShade="E6"/>
                </w:tcPr>
                <w:p w:rsidR="00A91FB9" w:rsidRPr="00A91FB9" w:rsidRDefault="00A91FB9" w:rsidP="00D2001A">
                  <w:pPr>
                    <w:jc w:val="center"/>
                    <w:rPr>
                      <w:rFonts w:eastAsia="Times New Roman" w:cs="Times New Roman"/>
                      <w:sz w:val="20"/>
                      <w:szCs w:val="20"/>
                      <w:lang w:eastAsia="pl-PL"/>
                    </w:rPr>
                  </w:pPr>
                  <w:r w:rsidRPr="00A91FB9">
                    <w:rPr>
                      <w:rFonts w:cs="Times New Roman"/>
                      <w:sz w:val="20"/>
                      <w:szCs w:val="20"/>
                    </w:rPr>
                    <w:t>horyzontalny</w:t>
                  </w:r>
                </w:p>
              </w:tc>
            </w:tr>
          </w:tbl>
          <w:p w:rsidR="00D2001A" w:rsidRPr="008D13A9" w:rsidRDefault="00D2001A" w:rsidP="00D2001A">
            <w:pPr>
              <w:autoSpaceDE w:val="0"/>
              <w:autoSpaceDN w:val="0"/>
              <w:adjustRightInd w:val="0"/>
              <w:spacing w:after="120" w:line="276" w:lineRule="auto"/>
              <w:jc w:val="both"/>
              <w:rPr>
                <w:rFonts w:ascii="Calibri" w:hAnsi="Calibri" w:cs="Arial"/>
              </w:rPr>
            </w:pPr>
          </w:p>
          <w:p w:rsidR="00D2001A" w:rsidRPr="008D13A9" w:rsidRDefault="00D2001A" w:rsidP="00D2001A">
            <w:pPr>
              <w:autoSpaceDE w:val="0"/>
              <w:autoSpaceDN w:val="0"/>
              <w:adjustRightInd w:val="0"/>
              <w:spacing w:after="120" w:line="276" w:lineRule="auto"/>
              <w:jc w:val="both"/>
              <w:rPr>
                <w:rFonts w:ascii="Calibri" w:hAnsi="Calibri" w:cs="Arial"/>
              </w:rPr>
            </w:pPr>
          </w:p>
          <w:p w:rsidR="00D2001A" w:rsidRPr="008D13A9" w:rsidRDefault="00D2001A" w:rsidP="00D2001A">
            <w:pPr>
              <w:spacing w:after="120" w:line="276" w:lineRule="auto"/>
              <w:jc w:val="both"/>
            </w:pPr>
            <w:r w:rsidRPr="008D13A9">
              <w:t>Wskaźniki rezultatu:</w:t>
            </w:r>
          </w:p>
          <w:tbl>
            <w:tblPr>
              <w:tblW w:w="768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1"/>
              <w:gridCol w:w="2722"/>
              <w:gridCol w:w="1417"/>
              <w:gridCol w:w="992"/>
              <w:gridCol w:w="1389"/>
            </w:tblGrid>
            <w:tr w:rsidR="00D2001A" w:rsidRPr="008D13A9" w:rsidTr="00786181">
              <w:trPr>
                <w:trHeight w:val="516"/>
              </w:trPr>
              <w:tc>
                <w:tcPr>
                  <w:tcW w:w="1161"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RODZAJ WSKAŹNIKA</w:t>
                  </w:r>
                </w:p>
              </w:tc>
              <w:tc>
                <w:tcPr>
                  <w:tcW w:w="2722"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NAZWA</w:t>
                  </w:r>
                </w:p>
              </w:tc>
              <w:tc>
                <w:tcPr>
                  <w:tcW w:w="1417" w:type="dxa"/>
                  <w:shd w:val="clear" w:color="auto" w:fill="FFFFFF"/>
                  <w:vAlign w:val="center"/>
                  <w:hideMark/>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JEDNOSTKA MIARY</w:t>
                  </w:r>
                </w:p>
              </w:tc>
              <w:tc>
                <w:tcPr>
                  <w:tcW w:w="992" w:type="dxa"/>
                  <w:shd w:val="clear" w:color="auto" w:fill="FFFFFF"/>
                  <w:vAlign w:val="center"/>
                </w:tcPr>
                <w:p w:rsidR="00D2001A" w:rsidRPr="008D13A9" w:rsidRDefault="00D2001A" w:rsidP="00D2001A">
                  <w:pPr>
                    <w:spacing w:after="0" w:line="240" w:lineRule="auto"/>
                    <w:jc w:val="both"/>
                    <w:rPr>
                      <w:rFonts w:eastAsia="Times New Roman" w:cs="Arial"/>
                      <w:b/>
                      <w:sz w:val="20"/>
                      <w:szCs w:val="20"/>
                      <w:lang w:eastAsia="pl-PL"/>
                    </w:rPr>
                  </w:pPr>
                  <w:r w:rsidRPr="008D13A9">
                    <w:rPr>
                      <w:rFonts w:eastAsia="Times New Roman" w:cs="Arial"/>
                      <w:b/>
                      <w:sz w:val="20"/>
                      <w:szCs w:val="20"/>
                      <w:lang w:eastAsia="pl-PL"/>
                    </w:rPr>
                    <w:t>ŹRÓDŁO</w:t>
                  </w:r>
                </w:p>
              </w:tc>
              <w:tc>
                <w:tcPr>
                  <w:tcW w:w="1389" w:type="dxa"/>
                  <w:shd w:val="clear" w:color="auto" w:fill="FFFFFF"/>
                  <w:vAlign w:val="center"/>
                </w:tcPr>
                <w:p w:rsidR="00D2001A" w:rsidRPr="008D13A9" w:rsidRDefault="00D2001A" w:rsidP="00D2001A">
                  <w:pPr>
                    <w:spacing w:after="0" w:line="240" w:lineRule="auto"/>
                    <w:rPr>
                      <w:rFonts w:eastAsia="Times New Roman" w:cs="Arial"/>
                      <w:b/>
                      <w:sz w:val="20"/>
                      <w:szCs w:val="20"/>
                      <w:lang w:eastAsia="pl-PL"/>
                    </w:rPr>
                  </w:pPr>
                  <w:r w:rsidRPr="008D13A9">
                    <w:rPr>
                      <w:rFonts w:eastAsia="Times New Roman" w:cs="Arial"/>
                      <w:b/>
                      <w:sz w:val="20"/>
                      <w:szCs w:val="20"/>
                      <w:lang w:eastAsia="pl-PL"/>
                    </w:rPr>
                    <w:t>RODZAJ DOKUMENTU, W KTÓRYM OKREŚLONO WSKAŹNIK</w:t>
                  </w:r>
                </w:p>
                <w:p w:rsidR="00D2001A" w:rsidRPr="008D13A9" w:rsidRDefault="00D2001A" w:rsidP="00D2001A">
                  <w:pPr>
                    <w:spacing w:after="0" w:line="240" w:lineRule="auto"/>
                    <w:jc w:val="both"/>
                    <w:rPr>
                      <w:rFonts w:eastAsia="Times New Roman" w:cs="Arial"/>
                      <w:b/>
                      <w:sz w:val="20"/>
                      <w:szCs w:val="20"/>
                      <w:lang w:eastAsia="pl-PL"/>
                    </w:rPr>
                  </w:pPr>
                </w:p>
              </w:tc>
            </w:tr>
            <w:tr w:rsidR="00D2001A" w:rsidRPr="008D13A9" w:rsidTr="00786181">
              <w:trPr>
                <w:trHeight w:val="230"/>
              </w:trPr>
              <w:tc>
                <w:tcPr>
                  <w:tcW w:w="1161" w:type="dxa"/>
                  <w:shd w:val="clear" w:color="auto" w:fill="D9D9D9" w:themeFill="background1" w:themeFillShade="D9"/>
                </w:tcPr>
                <w:p w:rsidR="00D2001A" w:rsidRPr="00786181" w:rsidRDefault="00D2001A" w:rsidP="00D2001A">
                  <w:pPr>
                    <w:rPr>
                      <w:sz w:val="20"/>
                      <w:szCs w:val="20"/>
                    </w:rPr>
                  </w:pPr>
                  <w:r w:rsidRPr="00786181">
                    <w:rPr>
                      <w:rFonts w:eastAsia="Times New Roman" w:cs="Arial"/>
                      <w:sz w:val="20"/>
                      <w:szCs w:val="20"/>
                      <w:lang w:eastAsia="pl-PL"/>
                    </w:rPr>
                    <w:t>Rezultatu</w:t>
                  </w:r>
                </w:p>
              </w:tc>
              <w:tc>
                <w:tcPr>
                  <w:tcW w:w="2722" w:type="dxa"/>
                  <w:shd w:val="clear" w:color="auto" w:fill="D9D9D9" w:themeFill="background1" w:themeFillShade="D9"/>
                  <w:vAlign w:val="center"/>
                </w:tcPr>
                <w:p w:rsidR="00D2001A" w:rsidRPr="00786181" w:rsidRDefault="00D2001A" w:rsidP="00D2001A">
                  <w:pPr>
                    <w:spacing w:before="60" w:after="60" w:line="240" w:lineRule="auto"/>
                    <w:rPr>
                      <w:sz w:val="20"/>
                      <w:szCs w:val="20"/>
                    </w:rPr>
                  </w:pPr>
                  <w:r w:rsidRPr="00786181">
                    <w:rPr>
                      <w:rFonts w:cs="Arial"/>
                      <w:sz w:val="20"/>
                      <w:szCs w:val="20"/>
                    </w:rPr>
                    <w:t>Liczba inwestycji zlokalizowanych na przygotowanych terenach inwestycyjnych</w:t>
                  </w:r>
                </w:p>
              </w:tc>
              <w:tc>
                <w:tcPr>
                  <w:tcW w:w="1417" w:type="dxa"/>
                  <w:shd w:val="clear" w:color="auto" w:fill="D9D9D9" w:themeFill="background1" w:themeFillShade="D9"/>
                  <w:vAlign w:val="center"/>
                </w:tcPr>
                <w:p w:rsidR="00D2001A" w:rsidRPr="00786181" w:rsidRDefault="00D2001A" w:rsidP="00D2001A">
                  <w:pPr>
                    <w:spacing w:before="60" w:after="60" w:line="240" w:lineRule="auto"/>
                    <w:jc w:val="center"/>
                    <w:rPr>
                      <w:sz w:val="20"/>
                      <w:szCs w:val="20"/>
                    </w:rPr>
                  </w:pPr>
                  <w:r w:rsidRPr="00786181">
                    <w:rPr>
                      <w:sz w:val="20"/>
                      <w:szCs w:val="20"/>
                    </w:rPr>
                    <w:t>szt.</w:t>
                  </w:r>
                </w:p>
              </w:tc>
              <w:tc>
                <w:tcPr>
                  <w:tcW w:w="992" w:type="dxa"/>
                  <w:shd w:val="clear" w:color="auto" w:fill="D9D9D9" w:themeFill="background1" w:themeFillShade="D9"/>
                </w:tcPr>
                <w:p w:rsidR="00D2001A" w:rsidRPr="00786181" w:rsidRDefault="00D2001A" w:rsidP="00D2001A">
                  <w:pPr>
                    <w:rPr>
                      <w:sz w:val="20"/>
                      <w:szCs w:val="20"/>
                    </w:rPr>
                  </w:pPr>
                  <w:r w:rsidRPr="00786181">
                    <w:rPr>
                      <w:rFonts w:eastAsia="Times New Roman" w:cs="Arial"/>
                      <w:sz w:val="20"/>
                      <w:szCs w:val="20"/>
                      <w:lang w:eastAsia="pl-PL"/>
                    </w:rPr>
                    <w:t>projekt</w:t>
                  </w:r>
                </w:p>
              </w:tc>
              <w:tc>
                <w:tcPr>
                  <w:tcW w:w="1389" w:type="dxa"/>
                  <w:shd w:val="clear" w:color="auto" w:fill="D9D9D9" w:themeFill="background1" w:themeFillShade="D9"/>
                </w:tcPr>
                <w:p w:rsidR="00D2001A" w:rsidRPr="00786181" w:rsidRDefault="00A451D3" w:rsidP="00D2001A">
                  <w:pPr>
                    <w:rPr>
                      <w:rFonts w:eastAsia="Times New Roman" w:cs="Arial"/>
                      <w:sz w:val="20"/>
                      <w:szCs w:val="20"/>
                      <w:lang w:eastAsia="pl-PL"/>
                    </w:rPr>
                  </w:pPr>
                  <w:r>
                    <w:rPr>
                      <w:rFonts w:eastAsia="Times New Roman" w:cs="Arial"/>
                      <w:sz w:val="20"/>
                      <w:szCs w:val="20"/>
                      <w:lang w:eastAsia="pl-PL"/>
                    </w:rPr>
                    <w:t>SZOOP RPO WD</w:t>
                  </w:r>
                </w:p>
              </w:tc>
            </w:tr>
            <w:tr w:rsidR="001F5CDF" w:rsidRPr="008D13A9" w:rsidTr="00786181">
              <w:trPr>
                <w:trHeight w:val="516"/>
              </w:trPr>
              <w:tc>
                <w:tcPr>
                  <w:tcW w:w="1161" w:type="dxa"/>
                  <w:shd w:val="clear" w:color="auto" w:fill="D9D9D9" w:themeFill="background1" w:themeFillShade="D9"/>
                </w:tcPr>
                <w:p w:rsidR="001F5CDF" w:rsidRPr="00786181" w:rsidRDefault="001F5CDF" w:rsidP="00D2001A">
                  <w:pPr>
                    <w:rPr>
                      <w:rFonts w:eastAsia="Times New Roman" w:cs="Arial"/>
                      <w:sz w:val="20"/>
                      <w:szCs w:val="20"/>
                      <w:lang w:eastAsia="pl-PL"/>
                    </w:rPr>
                  </w:pPr>
                  <w:r>
                    <w:rPr>
                      <w:rFonts w:eastAsia="Times New Roman" w:cs="Arial"/>
                      <w:sz w:val="20"/>
                      <w:szCs w:val="20"/>
                      <w:lang w:eastAsia="pl-PL"/>
                    </w:rPr>
                    <w:t>Rezultatu</w:t>
                  </w:r>
                </w:p>
              </w:tc>
              <w:tc>
                <w:tcPr>
                  <w:tcW w:w="2722" w:type="dxa"/>
                  <w:shd w:val="clear" w:color="auto" w:fill="D9D9D9" w:themeFill="background1" w:themeFillShade="D9"/>
                  <w:vAlign w:val="center"/>
                </w:tcPr>
                <w:p w:rsidR="001F5CDF" w:rsidRPr="00212D7D" w:rsidRDefault="001F5CDF" w:rsidP="00445407">
                  <w:pPr>
                    <w:spacing w:before="60" w:after="60" w:line="240" w:lineRule="auto"/>
                    <w:rPr>
                      <w:rFonts w:cs="Arial"/>
                      <w:sz w:val="20"/>
                      <w:szCs w:val="20"/>
                      <w:highlight w:val="cyan"/>
                    </w:rPr>
                  </w:pPr>
                  <w:r w:rsidRPr="009136B4">
                    <w:rPr>
                      <w:rFonts w:cs="Arial"/>
                      <w:sz w:val="20"/>
                      <w:szCs w:val="20"/>
                    </w:rPr>
                    <w:t xml:space="preserve">Liczba </w:t>
                  </w:r>
                  <w:r w:rsidR="00445407" w:rsidRPr="009136B4">
                    <w:rPr>
                      <w:rFonts w:cs="Arial"/>
                      <w:sz w:val="20"/>
                      <w:szCs w:val="20"/>
                    </w:rPr>
                    <w:t>przedsiębiorstw otrzymujących wsparcie</w:t>
                  </w:r>
                </w:p>
              </w:tc>
              <w:tc>
                <w:tcPr>
                  <w:tcW w:w="1417" w:type="dxa"/>
                  <w:shd w:val="clear" w:color="auto" w:fill="D9D9D9" w:themeFill="background1" w:themeFillShade="D9"/>
                  <w:vAlign w:val="center"/>
                </w:tcPr>
                <w:p w:rsidR="001F5CDF" w:rsidRPr="00786181" w:rsidRDefault="00445407" w:rsidP="00D2001A">
                  <w:pPr>
                    <w:spacing w:before="60" w:after="60" w:line="240" w:lineRule="auto"/>
                    <w:jc w:val="center"/>
                    <w:rPr>
                      <w:sz w:val="20"/>
                      <w:szCs w:val="20"/>
                    </w:rPr>
                  </w:pPr>
                  <w:r>
                    <w:rPr>
                      <w:sz w:val="20"/>
                      <w:szCs w:val="20"/>
                    </w:rPr>
                    <w:t xml:space="preserve">szt. </w:t>
                  </w:r>
                </w:p>
              </w:tc>
              <w:tc>
                <w:tcPr>
                  <w:tcW w:w="992" w:type="dxa"/>
                  <w:shd w:val="clear" w:color="auto" w:fill="D9D9D9" w:themeFill="background1" w:themeFillShade="D9"/>
                </w:tcPr>
                <w:p w:rsidR="001F5CDF" w:rsidRPr="00786181" w:rsidRDefault="00445407" w:rsidP="00D2001A">
                  <w:pPr>
                    <w:rPr>
                      <w:rFonts w:eastAsia="Times New Roman" w:cs="Arial"/>
                      <w:sz w:val="20"/>
                      <w:szCs w:val="20"/>
                      <w:lang w:eastAsia="pl-PL"/>
                    </w:rPr>
                  </w:pPr>
                  <w:r>
                    <w:rPr>
                      <w:rFonts w:eastAsia="Times New Roman" w:cs="Arial"/>
                      <w:sz w:val="20"/>
                      <w:szCs w:val="20"/>
                      <w:lang w:eastAsia="pl-PL"/>
                    </w:rPr>
                    <w:t>projekt</w:t>
                  </w:r>
                </w:p>
              </w:tc>
              <w:tc>
                <w:tcPr>
                  <w:tcW w:w="1389" w:type="dxa"/>
                  <w:shd w:val="clear" w:color="auto" w:fill="D9D9D9" w:themeFill="background1" w:themeFillShade="D9"/>
                </w:tcPr>
                <w:p w:rsidR="001F5CDF" w:rsidRPr="00786181" w:rsidRDefault="00F75B3F" w:rsidP="00D2001A">
                  <w:pPr>
                    <w:rPr>
                      <w:rFonts w:eastAsia="Times New Roman" w:cs="Arial"/>
                      <w:sz w:val="20"/>
                      <w:szCs w:val="20"/>
                      <w:lang w:eastAsia="pl-PL"/>
                    </w:rPr>
                  </w:pPr>
                  <w:r>
                    <w:rPr>
                      <w:rFonts w:eastAsia="Times New Roman" w:cs="Arial"/>
                      <w:sz w:val="20"/>
                      <w:szCs w:val="20"/>
                      <w:lang w:eastAsia="pl-PL"/>
                    </w:rPr>
                    <w:t>RPO WD</w:t>
                  </w:r>
                </w:p>
              </w:tc>
            </w:tr>
            <w:tr w:rsidR="00D2001A" w:rsidRPr="008D13A9" w:rsidTr="00786181">
              <w:trPr>
                <w:trHeight w:val="516"/>
              </w:trPr>
              <w:tc>
                <w:tcPr>
                  <w:tcW w:w="1161" w:type="dxa"/>
                  <w:shd w:val="clear" w:color="auto" w:fill="D9D9D9" w:themeFill="background1" w:themeFillShade="D9"/>
                </w:tcPr>
                <w:p w:rsidR="00D2001A" w:rsidRPr="00786181" w:rsidRDefault="00D2001A" w:rsidP="00D2001A">
                  <w:pPr>
                    <w:rPr>
                      <w:sz w:val="20"/>
                      <w:szCs w:val="20"/>
                    </w:rPr>
                  </w:pPr>
                  <w:r w:rsidRPr="00786181">
                    <w:rPr>
                      <w:rFonts w:eastAsia="Times New Roman" w:cs="Arial"/>
                      <w:sz w:val="20"/>
                      <w:szCs w:val="20"/>
                      <w:lang w:eastAsia="pl-PL"/>
                    </w:rPr>
                    <w:lastRenderedPageBreak/>
                    <w:t>Rezultatu</w:t>
                  </w:r>
                </w:p>
              </w:tc>
              <w:tc>
                <w:tcPr>
                  <w:tcW w:w="2722" w:type="dxa"/>
                  <w:shd w:val="clear" w:color="auto" w:fill="D9D9D9" w:themeFill="background1" w:themeFillShade="D9"/>
                  <w:vAlign w:val="center"/>
                </w:tcPr>
                <w:p w:rsidR="00D2001A" w:rsidRPr="00212D7D" w:rsidRDefault="00D2001A" w:rsidP="00D2001A">
                  <w:pPr>
                    <w:spacing w:before="60" w:after="60" w:line="240" w:lineRule="auto"/>
                    <w:rPr>
                      <w:sz w:val="20"/>
                      <w:szCs w:val="20"/>
                      <w:highlight w:val="cyan"/>
                    </w:rPr>
                  </w:pPr>
                  <w:r w:rsidRPr="00E82F64">
                    <w:rPr>
                      <w:rFonts w:cs="Arial"/>
                      <w:sz w:val="20"/>
                      <w:szCs w:val="20"/>
                    </w:rPr>
                    <w:t>Liczba przedsiębiorstw otrzymujących wsparcie niefinansowe</w:t>
                  </w:r>
                </w:p>
              </w:tc>
              <w:tc>
                <w:tcPr>
                  <w:tcW w:w="1417" w:type="dxa"/>
                  <w:shd w:val="clear" w:color="auto" w:fill="D9D9D9" w:themeFill="background1" w:themeFillShade="D9"/>
                  <w:vAlign w:val="center"/>
                </w:tcPr>
                <w:p w:rsidR="00D2001A" w:rsidRPr="00786181" w:rsidRDefault="00D2001A" w:rsidP="00D2001A">
                  <w:pPr>
                    <w:spacing w:before="60" w:after="60" w:line="240" w:lineRule="auto"/>
                    <w:jc w:val="center"/>
                    <w:rPr>
                      <w:sz w:val="20"/>
                      <w:szCs w:val="20"/>
                    </w:rPr>
                  </w:pPr>
                  <w:r w:rsidRPr="00786181">
                    <w:rPr>
                      <w:sz w:val="20"/>
                      <w:szCs w:val="20"/>
                    </w:rPr>
                    <w:t>szt.</w:t>
                  </w:r>
                </w:p>
              </w:tc>
              <w:tc>
                <w:tcPr>
                  <w:tcW w:w="992" w:type="dxa"/>
                  <w:shd w:val="clear" w:color="auto" w:fill="D9D9D9" w:themeFill="background1" w:themeFillShade="D9"/>
                </w:tcPr>
                <w:p w:rsidR="00D2001A" w:rsidRPr="00786181" w:rsidRDefault="00D2001A" w:rsidP="00D2001A">
                  <w:pPr>
                    <w:rPr>
                      <w:sz w:val="20"/>
                      <w:szCs w:val="20"/>
                    </w:rPr>
                  </w:pPr>
                  <w:r w:rsidRPr="00786181">
                    <w:rPr>
                      <w:rFonts w:eastAsia="Times New Roman" w:cs="Arial"/>
                      <w:sz w:val="20"/>
                      <w:szCs w:val="20"/>
                      <w:lang w:eastAsia="pl-PL"/>
                    </w:rPr>
                    <w:t>projekt</w:t>
                  </w:r>
                </w:p>
              </w:tc>
              <w:tc>
                <w:tcPr>
                  <w:tcW w:w="1389" w:type="dxa"/>
                  <w:shd w:val="clear" w:color="auto" w:fill="D9D9D9" w:themeFill="background1" w:themeFillShade="D9"/>
                </w:tcPr>
                <w:p w:rsidR="00D2001A" w:rsidRPr="00786181" w:rsidRDefault="00445407" w:rsidP="00D2001A">
                  <w:pPr>
                    <w:rPr>
                      <w:rFonts w:eastAsia="Times New Roman" w:cs="Arial"/>
                      <w:sz w:val="20"/>
                      <w:szCs w:val="20"/>
                      <w:lang w:eastAsia="pl-PL"/>
                    </w:rPr>
                  </w:pPr>
                  <w:r>
                    <w:rPr>
                      <w:rFonts w:eastAsia="Times New Roman" w:cs="Arial"/>
                      <w:sz w:val="20"/>
                      <w:szCs w:val="20"/>
                      <w:lang w:eastAsia="pl-PL"/>
                    </w:rPr>
                    <w:t>RPO</w:t>
                  </w:r>
                  <w:r w:rsidR="00E82F64">
                    <w:rPr>
                      <w:rFonts w:eastAsia="Times New Roman" w:cs="Arial"/>
                      <w:sz w:val="20"/>
                      <w:szCs w:val="20"/>
                      <w:lang w:eastAsia="pl-PL"/>
                    </w:rPr>
                    <w:t xml:space="preserve"> WD</w:t>
                  </w:r>
                </w:p>
              </w:tc>
            </w:tr>
            <w:tr w:rsidR="00D2001A" w:rsidRPr="008D13A9" w:rsidTr="00445407">
              <w:trPr>
                <w:trHeight w:val="516"/>
              </w:trPr>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Rezultatu</w:t>
                  </w:r>
                </w:p>
              </w:tc>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Default="00D2001A" w:rsidP="00445407">
                  <w:pPr>
                    <w:spacing w:before="60" w:after="60" w:line="240" w:lineRule="auto"/>
                    <w:rPr>
                      <w:sz w:val="20"/>
                      <w:szCs w:val="20"/>
                    </w:rPr>
                  </w:pPr>
                  <w:r w:rsidRPr="00786181">
                    <w:rPr>
                      <w:sz w:val="20"/>
                      <w:szCs w:val="20"/>
                    </w:rPr>
                    <w:t>Wzrost zatrudnienia we wspieranych podmiotach (innych niż przedsiębiorstwa)</w:t>
                  </w:r>
                </w:p>
                <w:p w:rsidR="00AC01E4" w:rsidRPr="00786181" w:rsidRDefault="00AC01E4" w:rsidP="00445407">
                  <w:pPr>
                    <w:spacing w:before="60" w:after="60" w:line="240" w:lineRule="auto"/>
                    <w:rPr>
                      <w:sz w:val="20"/>
                      <w:szCs w:val="20"/>
                    </w:rPr>
                  </w:pPr>
                  <w:r w:rsidRPr="00AC01E4">
                    <w:rPr>
                      <w:sz w:val="20"/>
                      <w:szCs w:val="20"/>
                    </w:rPr>
                    <w:t>O/K/M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001A" w:rsidRPr="00786181" w:rsidRDefault="00D2001A" w:rsidP="00D2001A">
                  <w:pPr>
                    <w:spacing w:before="60" w:after="60" w:line="240" w:lineRule="auto"/>
                    <w:jc w:val="center"/>
                    <w:rPr>
                      <w:sz w:val="20"/>
                      <w:szCs w:val="20"/>
                    </w:rPr>
                  </w:pPr>
                  <w:r w:rsidRPr="00786181">
                    <w:rPr>
                      <w:sz w:val="20"/>
                      <w:szCs w:val="20"/>
                    </w:rPr>
                    <w:t>EPC</w:t>
                  </w:r>
                </w:p>
                <w:p w:rsidR="00D2001A" w:rsidRPr="00786181" w:rsidRDefault="00D2001A" w:rsidP="00D2001A">
                  <w:pPr>
                    <w:spacing w:before="60" w:after="60" w:line="240" w:lineRule="auto"/>
                    <w:jc w:val="center"/>
                    <w:rPr>
                      <w:sz w:val="20"/>
                      <w:szCs w:val="20"/>
                    </w:rPr>
                  </w:pPr>
                  <w:r w:rsidRPr="00786181">
                    <w:rPr>
                      <w:sz w:val="20"/>
                      <w:szCs w:val="20"/>
                    </w:rPr>
                    <w:t>(ekwiwalent pełnego czasu pracy</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projekt</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horyzontalny</w:t>
                  </w:r>
                </w:p>
              </w:tc>
            </w:tr>
            <w:tr w:rsidR="00D2001A" w:rsidRPr="008D13A9" w:rsidTr="00445407">
              <w:trPr>
                <w:trHeight w:val="272"/>
              </w:trPr>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Rezultatu</w:t>
                  </w:r>
                </w:p>
              </w:tc>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445407">
                  <w:pPr>
                    <w:spacing w:before="60" w:after="60" w:line="240" w:lineRule="auto"/>
                    <w:rPr>
                      <w:sz w:val="20"/>
                      <w:szCs w:val="20"/>
                    </w:rPr>
                  </w:pPr>
                  <w:r w:rsidRPr="00786181">
                    <w:rPr>
                      <w:sz w:val="20"/>
                      <w:szCs w:val="20"/>
                    </w:rPr>
                    <w:t>Liczba utrzymanych miejsc pracy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001A" w:rsidRPr="00786181" w:rsidRDefault="00D2001A" w:rsidP="00D2001A">
                  <w:pPr>
                    <w:spacing w:before="60" w:after="60" w:line="240" w:lineRule="auto"/>
                    <w:jc w:val="center"/>
                    <w:rPr>
                      <w:sz w:val="20"/>
                      <w:szCs w:val="20"/>
                    </w:rPr>
                  </w:pPr>
                  <w:r w:rsidRPr="00786181">
                    <w:rPr>
                      <w:sz w:val="20"/>
                      <w:szCs w:val="20"/>
                    </w:rPr>
                    <w:t>EPC</w:t>
                  </w:r>
                </w:p>
                <w:p w:rsidR="00D2001A" w:rsidRPr="00786181" w:rsidRDefault="00D2001A" w:rsidP="00D2001A">
                  <w:pPr>
                    <w:spacing w:before="60" w:after="60" w:line="240" w:lineRule="auto"/>
                    <w:jc w:val="center"/>
                    <w:rPr>
                      <w:sz w:val="20"/>
                      <w:szCs w:val="20"/>
                    </w:rPr>
                  </w:pPr>
                  <w:r w:rsidRPr="00786181">
                    <w:rPr>
                      <w:sz w:val="20"/>
                      <w:szCs w:val="20"/>
                    </w:rPr>
                    <w:t>(ekwiwalent pełnego czasu pracy</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projekt</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horyzontalny</w:t>
                  </w:r>
                </w:p>
              </w:tc>
            </w:tr>
            <w:tr w:rsidR="00D2001A" w:rsidRPr="008D13A9" w:rsidTr="00445407">
              <w:trPr>
                <w:trHeight w:val="272"/>
              </w:trPr>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Rezultatu</w:t>
                  </w:r>
                </w:p>
              </w:tc>
              <w:tc>
                <w:tcPr>
                  <w:tcW w:w="2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445407">
                  <w:pPr>
                    <w:spacing w:before="60" w:after="60" w:line="240" w:lineRule="auto"/>
                    <w:rPr>
                      <w:sz w:val="20"/>
                      <w:szCs w:val="20"/>
                    </w:rPr>
                  </w:pPr>
                  <w:r w:rsidRPr="00786181">
                    <w:rPr>
                      <w:sz w:val="20"/>
                      <w:szCs w:val="20"/>
                    </w:rPr>
                    <w:t>Liczba nowo utworzonych miejsc pracy – pozostałe formy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2001A" w:rsidRPr="00786181" w:rsidRDefault="00D2001A" w:rsidP="00D2001A">
                  <w:pPr>
                    <w:spacing w:before="60" w:after="60" w:line="240" w:lineRule="auto"/>
                    <w:jc w:val="center"/>
                    <w:rPr>
                      <w:sz w:val="20"/>
                      <w:szCs w:val="20"/>
                    </w:rPr>
                  </w:pPr>
                  <w:r w:rsidRPr="00786181">
                    <w:rPr>
                      <w:sz w:val="20"/>
                      <w:szCs w:val="20"/>
                    </w:rPr>
                    <w:t>EPC</w:t>
                  </w:r>
                </w:p>
                <w:p w:rsidR="00D2001A" w:rsidRPr="00786181" w:rsidRDefault="00D2001A" w:rsidP="00D2001A">
                  <w:pPr>
                    <w:spacing w:before="60" w:after="60" w:line="240" w:lineRule="auto"/>
                    <w:jc w:val="center"/>
                    <w:rPr>
                      <w:sz w:val="20"/>
                      <w:szCs w:val="20"/>
                    </w:rPr>
                  </w:pPr>
                  <w:r w:rsidRPr="00786181">
                    <w:rPr>
                      <w:sz w:val="20"/>
                      <w:szCs w:val="20"/>
                    </w:rPr>
                    <w:t>(ekwiwalent pełnego czasu pracy</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projekt</w:t>
                  </w:r>
                </w:p>
              </w:tc>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001A" w:rsidRPr="00786181" w:rsidRDefault="00D2001A" w:rsidP="00D2001A">
                  <w:pPr>
                    <w:rPr>
                      <w:rFonts w:eastAsia="Times New Roman" w:cs="Arial"/>
                      <w:sz w:val="20"/>
                      <w:szCs w:val="20"/>
                      <w:lang w:eastAsia="pl-PL"/>
                    </w:rPr>
                  </w:pPr>
                  <w:r w:rsidRPr="00786181">
                    <w:rPr>
                      <w:rFonts w:eastAsia="Times New Roman" w:cs="Arial"/>
                      <w:sz w:val="20"/>
                      <w:szCs w:val="20"/>
                      <w:lang w:eastAsia="pl-PL"/>
                    </w:rPr>
                    <w:t>horyzontalny</w:t>
                  </w:r>
                </w:p>
              </w:tc>
            </w:tr>
          </w:tbl>
          <w:p w:rsidR="00D2001A" w:rsidRPr="008D13A9" w:rsidRDefault="00D2001A" w:rsidP="00D2001A">
            <w:pPr>
              <w:spacing w:after="120" w:line="276" w:lineRule="auto"/>
              <w:jc w:val="both"/>
            </w:pPr>
          </w:p>
          <w:p w:rsidR="00D2001A" w:rsidRPr="008D13A9" w:rsidRDefault="00D2001A" w:rsidP="00D2001A">
            <w:pPr>
              <w:autoSpaceDE w:val="0"/>
              <w:autoSpaceDN w:val="0"/>
              <w:adjustRightInd w:val="0"/>
              <w:spacing w:after="120" w:line="276" w:lineRule="auto"/>
              <w:jc w:val="both"/>
              <w:rPr>
                <w:rFonts w:cs="Arial"/>
              </w:rPr>
            </w:pPr>
          </w:p>
        </w:tc>
      </w:tr>
      <w:tr w:rsidR="00D2001A" w:rsidRPr="008D13A9" w:rsidTr="00B53F73">
        <w:tc>
          <w:tcPr>
            <w:tcW w:w="611" w:type="dxa"/>
            <w:shd w:val="clear" w:color="auto" w:fill="auto"/>
          </w:tcPr>
          <w:p w:rsidR="00D2001A" w:rsidRPr="008D13A9" w:rsidRDefault="001F6EF0" w:rsidP="00D2001A">
            <w:pPr>
              <w:autoSpaceDE w:val="0"/>
              <w:autoSpaceDN w:val="0"/>
              <w:adjustRightInd w:val="0"/>
              <w:spacing w:line="360" w:lineRule="auto"/>
              <w:ind w:left="113"/>
              <w:rPr>
                <w:b/>
                <w:highlight w:val="yellow"/>
              </w:rPr>
            </w:pPr>
            <w:r>
              <w:rPr>
                <w:b/>
              </w:rPr>
              <w:lastRenderedPageBreak/>
              <w:t>25</w:t>
            </w:r>
            <w:r w:rsidR="00D2001A" w:rsidRPr="008D13A9">
              <w:rPr>
                <w:b/>
              </w:rPr>
              <w:t>.</w:t>
            </w:r>
          </w:p>
        </w:tc>
        <w:tc>
          <w:tcPr>
            <w:tcW w:w="1851" w:type="dxa"/>
            <w:shd w:val="clear" w:color="auto" w:fill="auto"/>
          </w:tcPr>
          <w:p w:rsidR="00D2001A" w:rsidRPr="008D13A9" w:rsidRDefault="00D2001A" w:rsidP="00D2001A">
            <w:pPr>
              <w:autoSpaceDE w:val="0"/>
              <w:autoSpaceDN w:val="0"/>
              <w:adjustRightInd w:val="0"/>
              <w:rPr>
                <w:b/>
                <w:highlight w:val="yellow"/>
              </w:rPr>
            </w:pPr>
            <w:r w:rsidRPr="008D13A9">
              <w:rPr>
                <w:b/>
              </w:rPr>
              <w:t>Kwalifikowalność wydatków</w:t>
            </w:r>
          </w:p>
        </w:tc>
        <w:tc>
          <w:tcPr>
            <w:tcW w:w="8284" w:type="dxa"/>
            <w:shd w:val="clear" w:color="auto" w:fill="auto"/>
            <w:vAlign w:val="center"/>
          </w:tcPr>
          <w:p w:rsidR="00D2001A" w:rsidRPr="00E64370" w:rsidRDefault="00D2001A" w:rsidP="00D2001A">
            <w:pPr>
              <w:spacing w:after="120" w:line="276" w:lineRule="auto"/>
              <w:jc w:val="both"/>
              <w:rPr>
                <w:rFonts w:ascii="Calibri" w:hAnsi="Calibri"/>
              </w:rPr>
            </w:pPr>
            <w:r w:rsidRPr="00E64370">
              <w:rPr>
                <w:rFonts w:ascii="Calibri" w:hAnsi="Calibri"/>
              </w:rPr>
              <w:t>Kwalifikowalność wydatków dla projektów współfinansowanych ze środków unijnych w ramach RPO WD określają przepisy unijne i krajowe, a w szczególności:</w:t>
            </w:r>
          </w:p>
          <w:p w:rsidR="00D2001A" w:rsidRPr="00D2001A" w:rsidRDefault="00D2001A" w:rsidP="0000486C">
            <w:pPr>
              <w:pStyle w:val="Default"/>
              <w:numPr>
                <w:ilvl w:val="0"/>
                <w:numId w:val="17"/>
              </w:numPr>
              <w:spacing w:after="120" w:line="276" w:lineRule="auto"/>
              <w:ind w:left="426" w:hanging="426"/>
              <w:jc w:val="both"/>
              <w:rPr>
                <w:rFonts w:ascii="Calibri" w:hAnsi="Calibri" w:cs="EUAlbertina"/>
                <w:color w:val="auto"/>
                <w:sz w:val="22"/>
                <w:szCs w:val="22"/>
              </w:rPr>
            </w:pPr>
            <w:r w:rsidRPr="00D2001A">
              <w:rPr>
                <w:rFonts w:ascii="Calibri" w:hAnsi="Calibri"/>
                <w:color w:val="auto"/>
                <w:sz w:val="22"/>
                <w:szCs w:val="22"/>
              </w:rPr>
              <w:t>rozporządzenie ogólne</w:t>
            </w:r>
            <w:r w:rsidRPr="00D2001A">
              <w:rPr>
                <w:rFonts w:ascii="Calibri" w:hAnsi="Calibri" w:cs="EUAlbertina"/>
                <w:bCs/>
                <w:color w:val="auto"/>
                <w:sz w:val="22"/>
                <w:szCs w:val="22"/>
              </w:rPr>
              <w:t>;</w:t>
            </w:r>
          </w:p>
          <w:p w:rsidR="00D2001A" w:rsidRPr="00D2001A" w:rsidRDefault="00D2001A" w:rsidP="0000486C">
            <w:pPr>
              <w:pStyle w:val="Default"/>
              <w:numPr>
                <w:ilvl w:val="0"/>
                <w:numId w:val="17"/>
              </w:numPr>
              <w:spacing w:after="120" w:line="276" w:lineRule="auto"/>
              <w:ind w:left="425" w:hanging="426"/>
              <w:jc w:val="both"/>
              <w:rPr>
                <w:rFonts w:ascii="Calibri" w:hAnsi="Calibri" w:cs="EUAlbertina"/>
                <w:color w:val="auto"/>
                <w:sz w:val="22"/>
                <w:szCs w:val="22"/>
              </w:rPr>
            </w:pPr>
            <w:r w:rsidRPr="00D2001A">
              <w:rPr>
                <w:rFonts w:ascii="Calibri" w:hAnsi="Calibri"/>
                <w:iCs/>
                <w:color w:val="auto"/>
                <w:sz w:val="22"/>
                <w:szCs w:val="22"/>
              </w:rPr>
              <w:t>ustawa wdrożeniowa</w:t>
            </w:r>
            <w:r w:rsidRPr="00D2001A">
              <w:rPr>
                <w:rFonts w:ascii="Calibri" w:hAnsi="Calibri"/>
                <w:color w:val="auto"/>
                <w:sz w:val="22"/>
                <w:szCs w:val="22"/>
              </w:rPr>
              <w:t xml:space="preserve">; </w:t>
            </w:r>
          </w:p>
          <w:p w:rsidR="00D2001A" w:rsidRPr="00445407" w:rsidRDefault="00D2001A" w:rsidP="00445407">
            <w:pPr>
              <w:pStyle w:val="Default"/>
              <w:numPr>
                <w:ilvl w:val="0"/>
                <w:numId w:val="17"/>
              </w:numPr>
              <w:spacing w:after="120" w:line="276" w:lineRule="auto"/>
              <w:ind w:left="425" w:hanging="426"/>
              <w:jc w:val="both"/>
              <w:rPr>
                <w:rFonts w:ascii="Calibri" w:hAnsi="Calibri"/>
                <w:iCs/>
                <w:color w:val="auto"/>
                <w:sz w:val="22"/>
                <w:szCs w:val="22"/>
              </w:rPr>
            </w:pPr>
            <w:r w:rsidRPr="00445407">
              <w:rPr>
                <w:rFonts w:ascii="Calibri" w:hAnsi="Calibri"/>
                <w:iCs/>
                <w:color w:val="auto"/>
                <w:sz w:val="22"/>
                <w:szCs w:val="22"/>
              </w:rPr>
              <w:t>rozporządzenie 651/2014;</w:t>
            </w:r>
          </w:p>
          <w:p w:rsidR="00D2001A" w:rsidRPr="00445407" w:rsidRDefault="00D2001A" w:rsidP="00445407">
            <w:pPr>
              <w:pStyle w:val="Default"/>
              <w:numPr>
                <w:ilvl w:val="0"/>
                <w:numId w:val="17"/>
              </w:numPr>
              <w:spacing w:after="120" w:line="276" w:lineRule="auto"/>
              <w:ind w:left="425" w:hanging="426"/>
              <w:jc w:val="both"/>
              <w:rPr>
                <w:rFonts w:ascii="Calibri" w:hAnsi="Calibri"/>
                <w:iCs/>
                <w:color w:val="auto"/>
                <w:sz w:val="22"/>
                <w:szCs w:val="22"/>
              </w:rPr>
            </w:pPr>
            <w:r w:rsidRPr="00445407">
              <w:rPr>
                <w:rFonts w:ascii="Calibri" w:hAnsi="Calibri"/>
                <w:iCs/>
                <w:color w:val="auto"/>
                <w:sz w:val="22"/>
                <w:szCs w:val="22"/>
              </w:rPr>
              <w:t>rozporządzenie w sprawie pomocy inwestycyjnej na infrastrukturę lokalną;</w:t>
            </w:r>
          </w:p>
          <w:p w:rsidR="00D2001A" w:rsidRPr="00D2001A" w:rsidRDefault="00D2001A" w:rsidP="0000486C">
            <w:pPr>
              <w:pStyle w:val="Default"/>
              <w:numPr>
                <w:ilvl w:val="0"/>
                <w:numId w:val="17"/>
              </w:numPr>
              <w:spacing w:after="120" w:line="276" w:lineRule="auto"/>
              <w:jc w:val="both"/>
              <w:rPr>
                <w:rFonts w:ascii="Calibri" w:hAnsi="Calibri" w:cs="EUAlbertina"/>
                <w:color w:val="auto"/>
                <w:sz w:val="22"/>
                <w:szCs w:val="22"/>
              </w:rPr>
            </w:pPr>
            <w:r w:rsidRPr="00D2001A">
              <w:rPr>
                <w:rFonts w:ascii="Calibri" w:hAnsi="Calibri"/>
                <w:iCs/>
                <w:sz w:val="22"/>
                <w:szCs w:val="22"/>
              </w:rPr>
              <w:t xml:space="preserve">rozporządzenie Komisji (UE) nr 1407/2013 w sprawie stosowania artykułu 107 i 108 Traktatu o funkcjonowaniu Unii Europejskiej do pomocy de </w:t>
            </w:r>
            <w:proofErr w:type="spellStart"/>
            <w:r w:rsidRPr="00D2001A">
              <w:rPr>
                <w:rFonts w:ascii="Calibri" w:hAnsi="Calibri"/>
                <w:iCs/>
                <w:color w:val="auto"/>
                <w:sz w:val="22"/>
                <w:szCs w:val="22"/>
              </w:rPr>
              <w:t>minimis</w:t>
            </w:r>
            <w:proofErr w:type="spellEnd"/>
            <w:r w:rsidRPr="00D2001A">
              <w:rPr>
                <w:rFonts w:ascii="Calibri" w:hAnsi="Calibri"/>
                <w:iCs/>
                <w:color w:val="auto"/>
                <w:sz w:val="22"/>
                <w:szCs w:val="22"/>
              </w:rPr>
              <w:t>;</w:t>
            </w:r>
          </w:p>
          <w:p w:rsidR="00D2001A" w:rsidRPr="00D2001A" w:rsidRDefault="00D2001A" w:rsidP="0000486C">
            <w:pPr>
              <w:pStyle w:val="Default"/>
              <w:numPr>
                <w:ilvl w:val="0"/>
                <w:numId w:val="17"/>
              </w:numPr>
              <w:spacing w:after="120" w:line="276" w:lineRule="auto"/>
              <w:jc w:val="both"/>
              <w:rPr>
                <w:rFonts w:ascii="Calibri" w:hAnsi="Calibri"/>
                <w:iCs/>
                <w:color w:val="auto"/>
                <w:sz w:val="22"/>
                <w:szCs w:val="22"/>
              </w:rPr>
            </w:pPr>
            <w:r w:rsidRPr="00D2001A">
              <w:rPr>
                <w:rFonts w:ascii="Calibri" w:hAnsi="Calibri"/>
                <w:iCs/>
                <w:color w:val="auto"/>
                <w:sz w:val="22"/>
                <w:szCs w:val="22"/>
              </w:rPr>
              <w:t xml:space="preserve">rozporządzenie de </w:t>
            </w:r>
            <w:proofErr w:type="spellStart"/>
            <w:r w:rsidRPr="00D2001A">
              <w:rPr>
                <w:rFonts w:ascii="Calibri" w:hAnsi="Calibri"/>
                <w:iCs/>
                <w:color w:val="auto"/>
                <w:sz w:val="22"/>
                <w:szCs w:val="22"/>
              </w:rPr>
              <w:t>minimis</w:t>
            </w:r>
            <w:proofErr w:type="spellEnd"/>
            <w:r w:rsidRPr="00D2001A">
              <w:rPr>
                <w:rFonts w:ascii="Calibri" w:hAnsi="Calibri"/>
                <w:iCs/>
                <w:color w:val="auto"/>
                <w:sz w:val="22"/>
                <w:szCs w:val="22"/>
              </w:rPr>
              <w:t>;</w:t>
            </w:r>
          </w:p>
          <w:p w:rsidR="00D2001A" w:rsidRPr="00D2001A" w:rsidRDefault="00D2001A" w:rsidP="0000486C">
            <w:pPr>
              <w:pStyle w:val="Default"/>
              <w:numPr>
                <w:ilvl w:val="0"/>
                <w:numId w:val="17"/>
              </w:numPr>
              <w:spacing w:after="120" w:line="276" w:lineRule="auto"/>
              <w:jc w:val="both"/>
              <w:rPr>
                <w:rFonts w:ascii="Calibri" w:hAnsi="Calibri" w:cs="EUAlbertina"/>
                <w:color w:val="auto"/>
                <w:sz w:val="22"/>
                <w:szCs w:val="22"/>
              </w:rPr>
            </w:pPr>
            <w:r w:rsidRPr="00D2001A">
              <w:rPr>
                <w:rFonts w:ascii="Calibri" w:hAnsi="Calibri"/>
                <w:color w:val="auto"/>
                <w:sz w:val="22"/>
                <w:szCs w:val="22"/>
              </w:rPr>
              <w:t xml:space="preserve">wytyczne w zakresie kwalifikowalności wydatków w ramach </w:t>
            </w:r>
            <w:r w:rsidRPr="00D2001A">
              <w:rPr>
                <w:rFonts w:ascii="Calibri" w:hAnsi="Calibri" w:cs="Arial"/>
                <w:color w:val="auto"/>
                <w:sz w:val="22"/>
                <w:szCs w:val="22"/>
              </w:rPr>
              <w:t>Europejskiego Funduszu Rozwoju Regionalnego, Europejskiego Funduszu Społecznego oraz Funduszu Spójności na lata 2014-2020 z dnia 10 kwietnia 2015 r.;</w:t>
            </w:r>
          </w:p>
          <w:p w:rsidR="00D2001A" w:rsidRPr="00D2001A" w:rsidRDefault="00D2001A" w:rsidP="002E082A">
            <w:pPr>
              <w:pStyle w:val="Akapitzlist"/>
              <w:numPr>
                <w:ilvl w:val="0"/>
                <w:numId w:val="17"/>
              </w:numPr>
            </w:pPr>
            <w:r w:rsidRPr="00D2001A">
              <w:t>zasady kwalifikowalności wydatków w RPO WD stanowiące załącznik nr 6 do SZOOP. Załącznik ten  „</w:t>
            </w:r>
            <w:r w:rsidRPr="00D2001A">
              <w:rPr>
                <w:bCs/>
              </w:rPr>
              <w:t xml:space="preserve">Zasady kwalifikowalności wydatków w RPO WD” </w:t>
            </w:r>
            <w:r w:rsidRPr="00D2001A">
              <w:t>uszczegóławia poszczególne obszary tematyczne w zakresie, w jakim IZ RPO WD jest uprawniona do określania szczegółowych warunków kwalifikowalności wydatków w ramach RPO WD 2014-2020.</w:t>
            </w:r>
          </w:p>
          <w:p w:rsidR="00D2001A" w:rsidRPr="00D2001A" w:rsidRDefault="00D2001A" w:rsidP="00D2001A">
            <w:pPr>
              <w:spacing w:line="276" w:lineRule="auto"/>
              <w:jc w:val="both"/>
            </w:pPr>
          </w:p>
          <w:p w:rsidR="00D2001A" w:rsidRPr="00D2001A" w:rsidRDefault="00D2001A" w:rsidP="00D2001A">
            <w:pPr>
              <w:spacing w:after="0" w:line="276" w:lineRule="auto"/>
              <w:jc w:val="both"/>
            </w:pPr>
            <w:r w:rsidRPr="00D2001A">
              <w:t xml:space="preserve">Przy określaniu kwalifikowalności pomocne będą </w:t>
            </w:r>
            <w:r w:rsidR="00445407">
              <w:t xml:space="preserve">następujące </w:t>
            </w:r>
            <w:r w:rsidRPr="00D2001A">
              <w:t>dokumenty:</w:t>
            </w:r>
          </w:p>
          <w:p w:rsidR="00D2001A" w:rsidRPr="00D2001A" w:rsidRDefault="00D2001A" w:rsidP="00C440EB">
            <w:pPr>
              <w:pStyle w:val="Akapitzlist"/>
            </w:pPr>
            <w:r w:rsidRPr="00D2001A">
              <w:t>zasady obowiązujące podczas dokonywania zamówień przy realizacji dostaw, usług i robót budowlanych w ramach Projektu (załącznik nr 4 do niniejszego Regulaminu),</w:t>
            </w:r>
          </w:p>
          <w:p w:rsidR="00D2001A" w:rsidRPr="00D2001A" w:rsidRDefault="00D2001A" w:rsidP="002E082A">
            <w:pPr>
              <w:pStyle w:val="Akapitzlist"/>
            </w:pPr>
            <w:r w:rsidRPr="00D2001A">
              <w:t>podręcznik wnioskodawcy i beneficjenta programów polityki spójności 2014-2020 w zakresie informacji i promocji (dostępny na stronie internetowej DIP).</w:t>
            </w:r>
          </w:p>
          <w:p w:rsidR="00D2001A" w:rsidRPr="00D2001A" w:rsidRDefault="00D2001A" w:rsidP="00D2001A">
            <w:pPr>
              <w:autoSpaceDE w:val="0"/>
              <w:autoSpaceDN w:val="0"/>
              <w:adjustRightInd w:val="0"/>
              <w:spacing w:after="120" w:line="276" w:lineRule="auto"/>
              <w:jc w:val="both"/>
              <w:rPr>
                <w:rFonts w:ascii="Calibri" w:hAnsi="Calibri" w:cs="Arial"/>
              </w:rPr>
            </w:pPr>
          </w:p>
          <w:p w:rsidR="00D2001A" w:rsidRPr="00430C7F" w:rsidRDefault="00D2001A" w:rsidP="00D2001A">
            <w:pPr>
              <w:autoSpaceDE w:val="0"/>
              <w:autoSpaceDN w:val="0"/>
              <w:adjustRightInd w:val="0"/>
              <w:spacing w:after="120" w:line="276" w:lineRule="auto"/>
              <w:jc w:val="both"/>
              <w:rPr>
                <w:rFonts w:ascii="Calibri" w:hAnsi="Calibri" w:cs="Arial"/>
              </w:rPr>
            </w:pPr>
            <w:r w:rsidRPr="00430C7F">
              <w:rPr>
                <w:rFonts w:ascii="Calibri" w:hAnsi="Calibri" w:cs="Arial"/>
              </w:rPr>
              <w:t xml:space="preserve">Okres kwalifikowalności wydatków dla Projektu </w:t>
            </w:r>
            <w:r w:rsidR="007328AE" w:rsidRPr="00430C7F">
              <w:rPr>
                <w:rFonts w:ascii="Calibri" w:hAnsi="Calibri" w:cs="Arial"/>
              </w:rPr>
              <w:t xml:space="preserve">poniesionych w oparciu o rozporządzenie w sprawie pomocy na infrastrukturę lokalną </w:t>
            </w:r>
            <w:r w:rsidRPr="00430C7F">
              <w:rPr>
                <w:rFonts w:ascii="Calibri" w:hAnsi="Calibri" w:cs="Arial"/>
              </w:rPr>
              <w:t xml:space="preserve">rozpoczyna się po złożeniu wniosku o dofinansowanie, lecz nie wcześniej niż w dniu wskazanym </w:t>
            </w:r>
            <w:r w:rsidRPr="00430C7F">
              <w:rPr>
                <w:rFonts w:ascii="Calibri" w:hAnsi="Calibri"/>
                <w:bCs/>
              </w:rPr>
              <w:t xml:space="preserve">w umowie o dofinansowanie projektu (jako rozpoczęcie rzeczowej realizacji Projektu), a </w:t>
            </w:r>
            <w:r w:rsidRPr="00430C7F">
              <w:rPr>
                <w:rFonts w:ascii="Calibri" w:hAnsi="Calibri" w:cs="Arial"/>
              </w:rPr>
              <w:t xml:space="preserve">kończy się w dniu zakończenia realizacji projektu. </w:t>
            </w:r>
          </w:p>
          <w:p w:rsidR="00057B92" w:rsidRPr="00430C7F" w:rsidRDefault="00057B92" w:rsidP="00D2001A">
            <w:pPr>
              <w:spacing w:after="0" w:line="276" w:lineRule="auto"/>
              <w:contextualSpacing/>
              <w:jc w:val="both"/>
            </w:pPr>
            <w:r w:rsidRPr="00430C7F">
              <w:rPr>
                <w:rFonts w:cs="Calibri"/>
              </w:rPr>
              <w:t>Oznac</w:t>
            </w:r>
            <w:r w:rsidR="00CE1F2E" w:rsidRPr="00430C7F">
              <w:rPr>
                <w:rFonts w:cs="Calibri"/>
              </w:rPr>
              <w:t>z</w:t>
            </w:r>
            <w:r w:rsidRPr="00430C7F">
              <w:rPr>
                <w:rFonts w:cs="Calibri"/>
              </w:rPr>
              <w:t>a to, że r</w:t>
            </w:r>
            <w:r w:rsidR="00D2001A" w:rsidRPr="00430C7F">
              <w:rPr>
                <w:rFonts w:cs="Calibri"/>
              </w:rPr>
              <w:t xml:space="preserve">ozpoczęcie prac, tj. </w:t>
            </w:r>
            <w:r w:rsidR="005164E6" w:rsidRPr="00430C7F">
              <w:rPr>
                <w:rFonts w:cs="Calibri"/>
              </w:rPr>
              <w:t xml:space="preserve">rozpoczęcie </w:t>
            </w:r>
            <w:r w:rsidR="00D2001A" w:rsidRPr="00430C7F">
              <w:t xml:space="preserve">robót budowlanych związanych z inwestycją lub pierwsze prawnie wiążące zobowiązanie do zamówienia urządzeń lub inne zobowiązanie, które sprawia, że inwestycja staje się nieodwracalna, </w:t>
            </w:r>
            <w:r w:rsidR="00D2001A" w:rsidRPr="00430C7F">
              <w:rPr>
                <w:rFonts w:cs="Calibri"/>
              </w:rPr>
              <w:t xml:space="preserve">może nastąpić </w:t>
            </w:r>
            <w:r w:rsidR="00D2001A" w:rsidRPr="00430C7F">
              <w:t xml:space="preserve">najwcześniej po złożeniu wniosku o dofinansowanie. </w:t>
            </w:r>
            <w:r w:rsidR="00E077DD" w:rsidRPr="00430C7F">
              <w:t xml:space="preserve">Wynika to z obowiązku spełnienia przez Wnioskodawcę tzw. „efektu zachęty” (w rozumieniu art. </w:t>
            </w:r>
            <w:r w:rsidRPr="00430C7F">
              <w:t xml:space="preserve">6 rozporządzenia 651/2014). </w:t>
            </w:r>
          </w:p>
          <w:p w:rsidR="00E077DD" w:rsidRPr="007A1069" w:rsidRDefault="00A82EAA" w:rsidP="00D2001A">
            <w:pPr>
              <w:spacing w:after="0" w:line="276" w:lineRule="auto"/>
              <w:contextualSpacing/>
              <w:jc w:val="both"/>
              <w:rPr>
                <w:b/>
              </w:rPr>
            </w:pPr>
            <w:r w:rsidRPr="00430C7F">
              <w:rPr>
                <w:b/>
              </w:rPr>
              <w:t>N</w:t>
            </w:r>
            <w:r w:rsidR="00057B92" w:rsidRPr="00430C7F">
              <w:rPr>
                <w:b/>
              </w:rPr>
              <w:t>aruszeni</w:t>
            </w:r>
            <w:r w:rsidRPr="00430C7F">
              <w:rPr>
                <w:b/>
              </w:rPr>
              <w:t>e</w:t>
            </w:r>
            <w:r w:rsidR="00057B92" w:rsidRPr="00430C7F">
              <w:rPr>
                <w:b/>
              </w:rPr>
              <w:t xml:space="preserve"> wyżej opisanego wymogu </w:t>
            </w:r>
            <w:r w:rsidRPr="00430C7F">
              <w:rPr>
                <w:b/>
              </w:rPr>
              <w:t xml:space="preserve">oznacza </w:t>
            </w:r>
            <w:r w:rsidR="007A1069" w:rsidRPr="00430C7F">
              <w:rPr>
                <w:b/>
              </w:rPr>
              <w:t>dyskwalifikację całego projektu.</w:t>
            </w:r>
          </w:p>
          <w:p w:rsidR="00E077DD" w:rsidRDefault="00E077DD" w:rsidP="00D2001A">
            <w:pPr>
              <w:spacing w:after="0" w:line="276" w:lineRule="auto"/>
              <w:contextualSpacing/>
              <w:jc w:val="both"/>
            </w:pPr>
          </w:p>
          <w:p w:rsidR="00D2001A" w:rsidRPr="00D2001A" w:rsidRDefault="008141AF" w:rsidP="00D2001A">
            <w:pPr>
              <w:spacing w:after="0" w:line="276" w:lineRule="auto"/>
              <w:contextualSpacing/>
              <w:jc w:val="both"/>
            </w:pPr>
            <w:r>
              <w:t>Powyższa r</w:t>
            </w:r>
            <w:r w:rsidR="00D2001A" w:rsidRPr="00D2001A">
              <w:t xml:space="preserve">eguła nie dotyczy zakupu gruntów ani prac przygotowawczych, takich jak uzyskanie zezwoleń i przeprowadzenie studiów wykonalności, </w:t>
            </w:r>
            <w:r w:rsidR="005164E6">
              <w:t>których koszty</w:t>
            </w:r>
            <w:r w:rsidR="00D2001A" w:rsidRPr="00D2001A">
              <w:t xml:space="preserve"> mogą zostać</w:t>
            </w:r>
            <w:r>
              <w:t xml:space="preserve"> </w:t>
            </w:r>
            <w:r w:rsidR="00D2001A" w:rsidRPr="00D2001A">
              <w:t xml:space="preserve">poniesione </w:t>
            </w:r>
            <w:r w:rsidRPr="008141AF">
              <w:t xml:space="preserve">przed złożeniem wniosku o dofinansowanie, </w:t>
            </w:r>
            <w:r w:rsidR="00D2001A" w:rsidRPr="00D2001A">
              <w:t>od 1 stycznia 2014</w:t>
            </w:r>
            <w:r w:rsidR="005164E6">
              <w:t> </w:t>
            </w:r>
            <w:r w:rsidR="00D2001A" w:rsidRPr="00D2001A">
              <w:t>r.</w:t>
            </w:r>
          </w:p>
          <w:p w:rsidR="00D2001A" w:rsidRPr="00D2001A" w:rsidRDefault="00D2001A" w:rsidP="00D2001A">
            <w:pPr>
              <w:rPr>
                <w:rFonts w:cs="Arial"/>
              </w:rPr>
            </w:pPr>
          </w:p>
          <w:p w:rsidR="00D2001A" w:rsidRPr="00D2001A" w:rsidRDefault="00D2001A" w:rsidP="00D2001A">
            <w:pPr>
              <w:autoSpaceDE w:val="0"/>
              <w:autoSpaceDN w:val="0"/>
              <w:adjustRightInd w:val="0"/>
              <w:spacing w:after="120" w:line="276" w:lineRule="auto"/>
              <w:jc w:val="both"/>
              <w:rPr>
                <w:rFonts w:ascii="Calibri" w:hAnsi="Calibri"/>
              </w:rPr>
            </w:pPr>
            <w:r w:rsidRPr="00D2001A">
              <w:rPr>
                <w:rFonts w:ascii="Calibri" w:hAnsi="Calibri"/>
              </w:rPr>
              <w:t>Należy mieć na uwadze, iż Wnioskodawca</w:t>
            </w:r>
            <w:r w:rsidR="005164E6">
              <w:rPr>
                <w:rFonts w:ascii="Calibri" w:hAnsi="Calibri"/>
              </w:rPr>
              <w:t>,</w:t>
            </w:r>
            <w:r w:rsidRPr="00D2001A">
              <w:rPr>
                <w:rFonts w:ascii="Calibri" w:hAnsi="Calibri"/>
              </w:rPr>
              <w:t xml:space="preserve"> rozpoczynając projekt wcześniej niż po podpisaniu umowy o dofinansowanie, czyni to na własne ryzyko.</w:t>
            </w:r>
          </w:p>
          <w:p w:rsidR="00D2001A" w:rsidRPr="00D2001A" w:rsidRDefault="00D2001A" w:rsidP="00D2001A">
            <w:pPr>
              <w:autoSpaceDE w:val="0"/>
              <w:autoSpaceDN w:val="0"/>
              <w:adjustRightInd w:val="0"/>
              <w:spacing w:after="120" w:line="276" w:lineRule="auto"/>
              <w:jc w:val="both"/>
              <w:rPr>
                <w:rFonts w:cs="Arial"/>
              </w:rPr>
            </w:pPr>
            <w:r w:rsidRPr="00D2001A">
              <w:rPr>
                <w:rFonts w:cs="Arial"/>
              </w:rPr>
              <w:t xml:space="preserve">Na etapie oceny wniosków o dofinansowanie analizie poddana jest potencjalna kwalifikowalność wydatków ujętych we wniosku. Przyjęcie danego projektu do realizacji i podpisanie z Beneficjentem umowy o dofinansowanie nie oznacza, że wszystkie wydatki ujęte we wniosku o dofinansowanie, a przedstawione przez Beneficjenta do rozliczenia w trakcie realizacji projektu, będą kwalifikować się do współfinansowania. </w:t>
            </w:r>
          </w:p>
          <w:p w:rsidR="00D2001A" w:rsidRPr="00D2001A" w:rsidRDefault="00D2001A" w:rsidP="00D2001A">
            <w:pPr>
              <w:autoSpaceDE w:val="0"/>
              <w:autoSpaceDN w:val="0"/>
              <w:adjustRightInd w:val="0"/>
              <w:spacing w:after="120" w:line="276" w:lineRule="auto"/>
              <w:jc w:val="both"/>
              <w:rPr>
                <w:rFonts w:cs="Arial"/>
              </w:rPr>
            </w:pPr>
            <w:r w:rsidRPr="00D2001A">
              <w:rPr>
                <w:rFonts w:cs="Arial"/>
              </w:rPr>
              <w:t>Ocena kwalifikowalności wydatków polegająca na analizie zgodności jego poniesienia z obowiązującymi przepisami dokonywana jest w trakcie realizacji projektu oraz po jego zakończeniu – na etapie oceny przedkładanych wniosków o płatność oraz na etapie kontroli projektu.</w:t>
            </w:r>
          </w:p>
          <w:p w:rsidR="00D2001A" w:rsidRPr="00D2001A" w:rsidRDefault="00D2001A" w:rsidP="00D2001A">
            <w:pPr>
              <w:autoSpaceDE w:val="0"/>
              <w:autoSpaceDN w:val="0"/>
              <w:adjustRightInd w:val="0"/>
              <w:spacing w:after="120" w:line="276" w:lineRule="auto"/>
              <w:jc w:val="both"/>
              <w:rPr>
                <w:rFonts w:cs="Arial"/>
              </w:rPr>
            </w:pPr>
          </w:p>
          <w:p w:rsidR="00D2001A" w:rsidRDefault="00D2001A" w:rsidP="0077687A">
            <w:pPr>
              <w:spacing w:before="120" w:after="120" w:line="276" w:lineRule="auto"/>
              <w:jc w:val="both"/>
              <w:rPr>
                <w:rFonts w:ascii="Calibri" w:hAnsi="Calibri" w:cs="Arial"/>
              </w:rPr>
            </w:pPr>
            <w:r w:rsidRPr="00545CAB">
              <w:rPr>
                <w:b/>
              </w:rPr>
              <w:t>Miejsce realizacji projektu:</w:t>
            </w:r>
            <w:r w:rsidRPr="00545CAB">
              <w:t xml:space="preserve"> </w:t>
            </w:r>
            <w:r w:rsidRPr="00545CAB">
              <w:rPr>
                <w:rFonts w:ascii="Calibri" w:hAnsi="Calibri" w:cs="Arial"/>
              </w:rPr>
              <w:t xml:space="preserve">zgodnie z Załącznikiem nr 6 do Szczegółowego opisu osi priorytetowych RPO WD 2014-2020 zatwierdzonego uchwałą ZWD w dniu </w:t>
            </w:r>
            <w:r w:rsidR="007125E1" w:rsidRPr="00545CAB">
              <w:rPr>
                <w:rFonts w:ascii="Calibri" w:hAnsi="Calibri" w:cs="Arial"/>
              </w:rPr>
              <w:t>2</w:t>
            </w:r>
            <w:r w:rsidR="00D766F9">
              <w:rPr>
                <w:rFonts w:ascii="Calibri" w:hAnsi="Calibri" w:cs="Arial"/>
              </w:rPr>
              <w:t>9</w:t>
            </w:r>
            <w:r w:rsidR="00545CAB" w:rsidRPr="00545CAB">
              <w:rPr>
                <w:rFonts w:ascii="Calibri" w:hAnsi="Calibri" w:cs="Arial"/>
              </w:rPr>
              <w:t>.06</w:t>
            </w:r>
            <w:r w:rsidRPr="00545CAB">
              <w:rPr>
                <w:rFonts w:ascii="Calibri" w:hAnsi="Calibri" w:cs="Arial"/>
              </w:rPr>
              <w:t>.2016 r.</w:t>
            </w:r>
          </w:p>
          <w:p w:rsidR="00102516" w:rsidRPr="00545CAB" w:rsidRDefault="00102516" w:rsidP="00102516">
            <w:pPr>
              <w:pStyle w:val="Default"/>
              <w:spacing w:line="276" w:lineRule="auto"/>
              <w:jc w:val="both"/>
              <w:rPr>
                <w:rFonts w:asciiTheme="minorHAnsi" w:hAnsiTheme="minorHAnsi"/>
                <w:color w:val="auto"/>
                <w:sz w:val="22"/>
                <w:szCs w:val="22"/>
              </w:rPr>
            </w:pPr>
            <w:r w:rsidRPr="00545CAB">
              <w:rPr>
                <w:rFonts w:asciiTheme="minorHAnsi" w:hAnsiTheme="minorHAnsi"/>
                <w:b/>
                <w:color w:val="auto"/>
                <w:sz w:val="22"/>
                <w:szCs w:val="22"/>
                <w:u w:val="single"/>
              </w:rPr>
              <w:t>Obowiązek publikacji zapytań ofertowych:</w:t>
            </w:r>
            <w:r w:rsidRPr="00545CAB">
              <w:rPr>
                <w:rFonts w:asciiTheme="minorHAnsi" w:hAnsiTheme="minorHAnsi"/>
                <w:color w:val="auto"/>
                <w:sz w:val="22"/>
                <w:szCs w:val="22"/>
              </w:rPr>
              <w:t xml:space="preserve"> w przypadku zamówień co do których Beneficjenci zobowiązani są do stosowania zasady konkurencyjności o której mowa w Wytycznych w zakresie kwalifikowalności wydatków w ramach Europejskieg</w:t>
            </w:r>
            <w:bookmarkStart w:id="32" w:name="_GoBack"/>
            <w:bookmarkEnd w:id="32"/>
            <w:r w:rsidRPr="00545CAB">
              <w:rPr>
                <w:rFonts w:asciiTheme="minorHAnsi" w:hAnsiTheme="minorHAnsi"/>
                <w:color w:val="auto"/>
                <w:sz w:val="22"/>
                <w:szCs w:val="22"/>
              </w:rPr>
              <w:t>o Funduszu Rozwoju Regionalnego, Europejskiego Funduszu Społecznego oraz Funduszu Spójności na lata 2014-2020 zobligowani są do publikacji zapytań ofertowych w Bazie Konkurencyjności Funduszy Europejskich, która jest dostępna pod adresem:</w:t>
            </w:r>
          </w:p>
          <w:p w:rsidR="00102516" w:rsidRPr="00545CAB" w:rsidRDefault="00102516" w:rsidP="00102516">
            <w:pPr>
              <w:pStyle w:val="Default"/>
              <w:spacing w:line="276" w:lineRule="auto"/>
              <w:jc w:val="both"/>
              <w:rPr>
                <w:rFonts w:asciiTheme="minorHAnsi" w:hAnsiTheme="minorHAnsi"/>
                <w:color w:val="auto"/>
                <w:sz w:val="22"/>
                <w:szCs w:val="22"/>
              </w:rPr>
            </w:pPr>
            <w:r w:rsidRPr="00545CAB">
              <w:rPr>
                <w:rFonts w:asciiTheme="minorHAnsi" w:hAnsiTheme="minorHAnsi"/>
                <w:color w:val="auto"/>
                <w:sz w:val="22"/>
                <w:szCs w:val="22"/>
              </w:rPr>
              <w:t xml:space="preserve">www.bazakonkurencyjnosci.funduszeeuropejskie.gov.pl </w:t>
            </w:r>
          </w:p>
          <w:p w:rsidR="00102516" w:rsidRPr="00545CAB" w:rsidRDefault="00102516" w:rsidP="00102516">
            <w:pPr>
              <w:pStyle w:val="Default"/>
              <w:spacing w:line="276" w:lineRule="auto"/>
              <w:jc w:val="both"/>
              <w:rPr>
                <w:rFonts w:asciiTheme="minorHAnsi" w:hAnsiTheme="minorHAnsi"/>
                <w:color w:val="auto"/>
                <w:sz w:val="22"/>
                <w:szCs w:val="22"/>
              </w:rPr>
            </w:pPr>
          </w:p>
          <w:p w:rsidR="00102516" w:rsidRPr="00545CAB" w:rsidRDefault="00102516" w:rsidP="00102516">
            <w:pPr>
              <w:pStyle w:val="Default"/>
              <w:spacing w:line="276" w:lineRule="auto"/>
              <w:jc w:val="both"/>
              <w:rPr>
                <w:rFonts w:asciiTheme="minorHAnsi" w:hAnsiTheme="minorHAnsi"/>
                <w:color w:val="auto"/>
                <w:sz w:val="22"/>
                <w:szCs w:val="22"/>
              </w:rPr>
            </w:pPr>
            <w:r w:rsidRPr="00545CAB">
              <w:rPr>
                <w:rFonts w:asciiTheme="minorHAnsi" w:hAnsiTheme="minorHAnsi"/>
                <w:color w:val="auto"/>
                <w:sz w:val="22"/>
                <w:szCs w:val="22"/>
              </w:rPr>
              <w:t xml:space="preserve">W przypadku rozpoczęcia przez Wnioskodawcę realizacji projektu  na własne ryzyko przed podpisaniem umowy o dofinansowanie, udzielenie zamówień odbywa się na zasadach </w:t>
            </w:r>
            <w:r w:rsidRPr="00545CAB">
              <w:rPr>
                <w:rFonts w:asciiTheme="minorHAnsi" w:hAnsiTheme="minorHAnsi"/>
                <w:color w:val="auto"/>
                <w:sz w:val="22"/>
                <w:szCs w:val="22"/>
              </w:rPr>
              <w:lastRenderedPageBreak/>
              <w:t>określonych w Wytycznych w zakresie kwalifikowalności wydatków w ramach Europejskiego Funduszu Rozwoju Regionalnego, Europejskiego Funduszu Społecznego oraz Funduszu Spójności na lata 2014-2020.</w:t>
            </w:r>
          </w:p>
          <w:p w:rsidR="00102516" w:rsidRPr="00545CAB" w:rsidRDefault="00102516" w:rsidP="00102516">
            <w:pPr>
              <w:pStyle w:val="Default"/>
              <w:spacing w:line="276" w:lineRule="auto"/>
              <w:jc w:val="both"/>
              <w:rPr>
                <w:rFonts w:asciiTheme="minorHAnsi" w:hAnsiTheme="minorHAnsi"/>
                <w:color w:val="auto"/>
                <w:sz w:val="22"/>
                <w:szCs w:val="22"/>
              </w:rPr>
            </w:pPr>
          </w:p>
          <w:p w:rsidR="00102516" w:rsidRPr="008D13A9" w:rsidRDefault="00102516" w:rsidP="00102516">
            <w:pPr>
              <w:spacing w:before="120" w:after="120" w:line="276" w:lineRule="auto"/>
              <w:jc w:val="both"/>
              <w:rPr>
                <w:b/>
                <w:i/>
              </w:rPr>
            </w:pPr>
            <w:r w:rsidRPr="00545CAB">
              <w:rPr>
                <w:b/>
                <w:u w:val="single"/>
              </w:rPr>
              <w:t xml:space="preserve">Kontrola: </w:t>
            </w:r>
            <w:r w:rsidRPr="00545CAB">
              <w:t>Wszyscy wnioskodawcy ubiegający się o dofinansowanie w ramach konkursu są zobowiązani, na żądanie DIP do poddania się kontroli w zakresie określonym w art. 22 ust. 4 ustawy wdrożeniowej. Kontrola prawidłowości udzielania zamówień publicznych (udzielonych zgodnie z ustawą z dnia 29 stycznia 2004 r. Prawo zamówień publicznych lub zgodnie z zasadą konkurencyjności) prowadzona przez DIP przed podpisaniem umowy o dofinansowanie będzie obejmować wszystkie postępowania o udzielenie zamówienia, które zostały zakończone do dnia wyboru projektu do dofinansowania. DIP nie podpisze z Wnioskodawcą umowy o dofinansowanie projektu do czasu zakończenia przedmiotowej kontroli.</w:t>
            </w:r>
          </w:p>
        </w:tc>
      </w:tr>
      <w:tr w:rsidR="00E0054A" w:rsidRPr="00E64370" w:rsidTr="00B53F73">
        <w:tc>
          <w:tcPr>
            <w:tcW w:w="611" w:type="dxa"/>
            <w:tcBorders>
              <w:top w:val="single" w:sz="4" w:space="0" w:color="auto"/>
              <w:left w:val="single" w:sz="4" w:space="0" w:color="auto"/>
              <w:bottom w:val="single" w:sz="4" w:space="0" w:color="auto"/>
              <w:right w:val="single" w:sz="4" w:space="0" w:color="auto"/>
            </w:tcBorders>
            <w:shd w:val="clear" w:color="auto" w:fill="auto"/>
          </w:tcPr>
          <w:p w:rsidR="00E0054A" w:rsidRPr="00E0054A" w:rsidRDefault="001F6EF0" w:rsidP="00E655EC">
            <w:pPr>
              <w:autoSpaceDE w:val="0"/>
              <w:autoSpaceDN w:val="0"/>
              <w:adjustRightInd w:val="0"/>
              <w:spacing w:line="360" w:lineRule="auto"/>
              <w:ind w:left="113"/>
              <w:rPr>
                <w:b/>
              </w:rPr>
            </w:pPr>
            <w:r>
              <w:rPr>
                <w:b/>
              </w:rPr>
              <w:lastRenderedPageBreak/>
              <w:t>26</w:t>
            </w:r>
            <w:r w:rsidR="00E0054A" w:rsidRPr="00E0054A">
              <w:rPr>
                <w:b/>
              </w:rPr>
              <w:t>.</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E0054A" w:rsidRPr="00E0054A" w:rsidRDefault="00E0054A" w:rsidP="00E655EC">
            <w:pPr>
              <w:autoSpaceDE w:val="0"/>
              <w:autoSpaceDN w:val="0"/>
              <w:adjustRightInd w:val="0"/>
              <w:rPr>
                <w:b/>
              </w:rPr>
            </w:pPr>
            <w:r w:rsidRPr="00E0054A">
              <w:rPr>
                <w:b/>
              </w:rPr>
              <w:t>Studium wykonalności</w:t>
            </w:r>
          </w:p>
        </w:tc>
        <w:tc>
          <w:tcPr>
            <w:tcW w:w="8284" w:type="dxa"/>
            <w:tcBorders>
              <w:top w:val="single" w:sz="4" w:space="0" w:color="auto"/>
              <w:left w:val="single" w:sz="4" w:space="0" w:color="auto"/>
              <w:bottom w:val="single" w:sz="4" w:space="0" w:color="auto"/>
              <w:right w:val="single" w:sz="4" w:space="0" w:color="auto"/>
            </w:tcBorders>
            <w:shd w:val="clear" w:color="auto" w:fill="auto"/>
            <w:vAlign w:val="center"/>
          </w:tcPr>
          <w:p w:rsidR="00E0054A" w:rsidRPr="00E64370" w:rsidRDefault="00E0054A" w:rsidP="00102516">
            <w:pPr>
              <w:spacing w:after="120" w:line="276" w:lineRule="auto"/>
              <w:jc w:val="both"/>
              <w:rPr>
                <w:rFonts w:ascii="Calibri" w:hAnsi="Calibri"/>
              </w:rPr>
            </w:pPr>
            <w:r w:rsidRPr="00E0054A">
              <w:rPr>
                <w:rFonts w:ascii="Calibri" w:hAnsi="Calibri"/>
              </w:rPr>
              <w:t xml:space="preserve">Studium wykonalności może być </w:t>
            </w:r>
            <w:r w:rsidR="00102516" w:rsidRPr="00E0054A">
              <w:rPr>
                <w:rFonts w:ascii="Calibri" w:hAnsi="Calibri"/>
              </w:rPr>
              <w:t>wydatk</w:t>
            </w:r>
            <w:r w:rsidR="00102516">
              <w:rPr>
                <w:rFonts w:ascii="Calibri" w:hAnsi="Calibri"/>
              </w:rPr>
              <w:t>iem</w:t>
            </w:r>
            <w:r w:rsidR="00102516" w:rsidRPr="00C12FDE">
              <w:rPr>
                <w:rFonts w:ascii="Calibri" w:hAnsi="Calibri"/>
                <w:i/>
                <w:iCs/>
                <w:color w:val="FF0000"/>
              </w:rPr>
              <w:t xml:space="preserve"> </w:t>
            </w:r>
            <w:r w:rsidR="00C264D2">
              <w:rPr>
                <w:rFonts w:ascii="Calibri" w:hAnsi="Calibri"/>
              </w:rPr>
              <w:t xml:space="preserve">stanowiącym element </w:t>
            </w:r>
            <w:r w:rsidR="00102516" w:rsidRPr="00E0054A">
              <w:rPr>
                <w:rFonts w:ascii="Calibri" w:hAnsi="Calibri"/>
              </w:rPr>
              <w:t>przygotowani</w:t>
            </w:r>
            <w:r w:rsidR="00102516">
              <w:rPr>
                <w:rFonts w:ascii="Calibri" w:hAnsi="Calibri"/>
              </w:rPr>
              <w:t>a</w:t>
            </w:r>
            <w:r w:rsidR="00102516" w:rsidRPr="00E0054A">
              <w:rPr>
                <w:rFonts w:ascii="Calibri" w:hAnsi="Calibri"/>
              </w:rPr>
              <w:t xml:space="preserve"> </w:t>
            </w:r>
            <w:r w:rsidRPr="00E0054A">
              <w:rPr>
                <w:rFonts w:ascii="Calibri" w:hAnsi="Calibri"/>
              </w:rPr>
              <w:t>dokumentacji projektu zgodnie z załącznikiem nr 6 do SZOOP, w ramach określonego limitu 8% wartości całkowitych wydatków kwalifikowalnych projektu.</w:t>
            </w:r>
          </w:p>
        </w:tc>
      </w:tr>
      <w:tr w:rsidR="00E0054A" w:rsidRPr="00E64370" w:rsidTr="00B53F73">
        <w:tc>
          <w:tcPr>
            <w:tcW w:w="611" w:type="dxa"/>
            <w:tcBorders>
              <w:top w:val="single" w:sz="4" w:space="0" w:color="auto"/>
              <w:left w:val="single" w:sz="4" w:space="0" w:color="auto"/>
              <w:bottom w:val="single" w:sz="4" w:space="0" w:color="auto"/>
              <w:right w:val="single" w:sz="4" w:space="0" w:color="auto"/>
            </w:tcBorders>
            <w:shd w:val="clear" w:color="auto" w:fill="auto"/>
          </w:tcPr>
          <w:p w:rsidR="00E0054A" w:rsidRPr="00AF5FBA" w:rsidRDefault="00E0054A" w:rsidP="00E0054A">
            <w:pPr>
              <w:autoSpaceDE w:val="0"/>
              <w:autoSpaceDN w:val="0"/>
              <w:adjustRightInd w:val="0"/>
              <w:spacing w:line="360" w:lineRule="auto"/>
              <w:jc w:val="center"/>
              <w:rPr>
                <w:rFonts w:ascii="Calibri" w:hAnsi="Calibri"/>
                <w:b/>
              </w:rPr>
            </w:pPr>
            <w:r w:rsidRPr="00AF5FBA">
              <w:rPr>
                <w:rFonts w:ascii="Calibri" w:hAnsi="Calibri"/>
                <w:b/>
              </w:rPr>
              <w:t>2</w:t>
            </w:r>
            <w:r w:rsidR="001F6EF0">
              <w:rPr>
                <w:rFonts w:ascii="Calibri" w:hAnsi="Calibri"/>
                <w:b/>
              </w:rPr>
              <w:t>7</w:t>
            </w:r>
            <w:r w:rsidRPr="00AF5FBA">
              <w:rPr>
                <w:rFonts w:ascii="Calibri" w:hAnsi="Calibri"/>
                <w:b/>
              </w:rPr>
              <w:t>.</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E0054A" w:rsidRPr="00AF5FBA" w:rsidRDefault="00E0054A" w:rsidP="00E0054A">
            <w:pPr>
              <w:autoSpaceDE w:val="0"/>
              <w:autoSpaceDN w:val="0"/>
              <w:adjustRightInd w:val="0"/>
              <w:rPr>
                <w:rFonts w:ascii="Calibri" w:hAnsi="Calibri"/>
                <w:b/>
              </w:rPr>
            </w:pPr>
            <w:r w:rsidRPr="00AF5FBA">
              <w:rPr>
                <w:rFonts w:ascii="Calibri" w:hAnsi="Calibri"/>
                <w:b/>
              </w:rPr>
              <w:t>Polityka ochrony środowiska</w:t>
            </w:r>
          </w:p>
        </w:tc>
        <w:tc>
          <w:tcPr>
            <w:tcW w:w="8284" w:type="dxa"/>
            <w:tcBorders>
              <w:top w:val="single" w:sz="4" w:space="0" w:color="auto"/>
              <w:left w:val="single" w:sz="4" w:space="0" w:color="auto"/>
              <w:bottom w:val="single" w:sz="4" w:space="0" w:color="auto"/>
              <w:right w:val="single" w:sz="4" w:space="0" w:color="auto"/>
            </w:tcBorders>
            <w:shd w:val="clear" w:color="auto" w:fill="auto"/>
          </w:tcPr>
          <w:p w:rsidR="00E0054A" w:rsidRPr="0058784F" w:rsidRDefault="00E0054A" w:rsidP="00E0054A">
            <w:pPr>
              <w:spacing w:after="120" w:line="276" w:lineRule="auto"/>
              <w:jc w:val="both"/>
              <w:rPr>
                <w:rFonts w:ascii="Calibri" w:hAnsi="Calibri"/>
                <w:u w:val="single"/>
              </w:rPr>
            </w:pPr>
            <w:r w:rsidRPr="0058784F">
              <w:rPr>
                <w:rFonts w:ascii="Calibri" w:hAnsi="Calibri"/>
                <w:u w:val="single"/>
              </w:rPr>
              <w:t>Do wniosku o dofinansowanie realizacji Projektu należy dołączyć:</w:t>
            </w:r>
          </w:p>
          <w:p w:rsidR="00E0054A" w:rsidRPr="0058784F" w:rsidRDefault="00E0054A" w:rsidP="002E082A">
            <w:pPr>
              <w:pStyle w:val="Akapitzlist"/>
              <w:numPr>
                <w:ilvl w:val="0"/>
                <w:numId w:val="18"/>
              </w:numPr>
            </w:pPr>
            <w:r w:rsidRPr="0058784F">
              <w:t xml:space="preserve">Oświadczenie „Analiza oddziaływania na środowisko, z uwzględnieniem potrzeb dotyczących przystosowania się do zmiany klimatu i łagodzenia zmiany klimatu, a także odporności na klęski żywiołowe”. </w:t>
            </w:r>
          </w:p>
          <w:p w:rsidR="00E0054A" w:rsidRPr="009F5183" w:rsidRDefault="00E0054A" w:rsidP="00E0054A">
            <w:pPr>
              <w:ind w:left="360"/>
            </w:pPr>
          </w:p>
          <w:p w:rsidR="00E0054A" w:rsidRPr="00AA15DA" w:rsidRDefault="00E0054A" w:rsidP="00E0054A">
            <w:pPr>
              <w:spacing w:after="120" w:line="276" w:lineRule="auto"/>
              <w:jc w:val="both"/>
              <w:rPr>
                <w:rFonts w:eastAsia="Times New Roman" w:cs="Arial"/>
                <w:lang w:eastAsia="pl-PL"/>
              </w:rPr>
            </w:pPr>
            <w:r w:rsidRPr="00AA15DA">
              <w:t xml:space="preserve">Załącznik dotyczy </w:t>
            </w:r>
            <w:r w:rsidRPr="007279E4">
              <w:rPr>
                <w:rFonts w:eastAsia="Times New Roman" w:cs="Arial"/>
                <w:lang w:eastAsia="pl-PL"/>
              </w:rPr>
              <w:t>przedsięwzię</w:t>
            </w:r>
            <w:r>
              <w:rPr>
                <w:rFonts w:eastAsia="Times New Roman" w:cs="Arial"/>
                <w:lang w:eastAsia="pl-PL"/>
              </w:rPr>
              <w:t>ć</w:t>
            </w:r>
            <w:r w:rsidRPr="007279E4">
              <w:rPr>
                <w:rFonts w:eastAsia="Times New Roman" w:cs="Arial"/>
                <w:lang w:eastAsia="pl-PL"/>
              </w:rPr>
              <w:t xml:space="preserve">, tj. </w:t>
            </w:r>
            <w:r w:rsidRPr="00AA15DA">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279E4">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AA15DA">
              <w:rPr>
                <w:rFonts w:eastAsia="Times New Roman" w:cs="Arial"/>
                <w:lang w:eastAsia="pl-PL"/>
              </w:rPr>
              <w:t>).</w:t>
            </w:r>
          </w:p>
          <w:p w:rsidR="00E0054A" w:rsidRPr="00AA15DA" w:rsidRDefault="00E0054A" w:rsidP="00E0054A">
            <w:pPr>
              <w:spacing w:after="0" w:line="276" w:lineRule="auto"/>
              <w:jc w:val="both"/>
            </w:pPr>
            <w:r w:rsidRPr="00AA15DA">
              <w:t xml:space="preserve">W przypadku przedsięwzięć objętych </w:t>
            </w:r>
            <w:r w:rsidRPr="00AA15DA">
              <w:rPr>
                <w:rFonts w:eastAsia="Times New Roman"/>
                <w:bCs/>
                <w:lang w:eastAsia="pl-PL"/>
              </w:rPr>
              <w:t xml:space="preserve">Rozporządzeniem Rady Ministrów </w:t>
            </w:r>
            <w:r w:rsidRPr="00AA15DA">
              <w:rPr>
                <w:rFonts w:eastAsia="Times New Roman"/>
                <w:lang w:eastAsia="pl-PL"/>
              </w:rPr>
              <w:t xml:space="preserve">z dnia 9 listopada 2010 r. </w:t>
            </w:r>
            <w:r w:rsidRPr="00AA15DA">
              <w:rPr>
                <w:rFonts w:eastAsia="Times New Roman"/>
                <w:bCs/>
                <w:lang w:eastAsia="pl-PL"/>
              </w:rPr>
              <w:t>w sprawie przedsięwzięć mogących znacząco oddziaływać na środowisko (</w:t>
            </w:r>
            <w:r>
              <w:rPr>
                <w:rFonts w:eastAsia="Times New Roman"/>
                <w:bCs/>
                <w:lang w:eastAsia="pl-PL"/>
              </w:rPr>
              <w:t xml:space="preserve">tekst jedn.: </w:t>
            </w:r>
            <w:r w:rsidRPr="00AA15DA">
              <w:rPr>
                <w:bCs/>
              </w:rPr>
              <w:t>Dz.</w:t>
            </w:r>
            <w:r>
              <w:rPr>
                <w:bCs/>
              </w:rPr>
              <w:t xml:space="preserve"> </w:t>
            </w:r>
            <w:r w:rsidRPr="00AA15DA">
              <w:rPr>
                <w:bCs/>
              </w:rPr>
              <w:t>U. z 2016 poz. 71</w:t>
            </w:r>
            <w:r w:rsidRPr="00AA15DA">
              <w:rPr>
                <w:rFonts w:eastAsia="Times New Roman"/>
                <w:bCs/>
                <w:lang w:eastAsia="pl-PL"/>
              </w:rPr>
              <w:t xml:space="preserve">) </w:t>
            </w:r>
            <w:r w:rsidRPr="00AA15DA">
              <w:t xml:space="preserve">- konieczne jest przedłożenie dokumentacji środowiskowej zgodnie z Wytycznymi Ministerstwa Infrastruktury i Rozwoju w zakresie dokumentowania postępowania w sprawie oceny oddziaływania na środowisko dla przedsięwzięć współfinansowanych z krajowych lub regionalnych programów operacyjnych zamieszczonych na stronie: </w:t>
            </w:r>
          </w:p>
          <w:p w:rsidR="00E0054A" w:rsidRPr="00AA15DA" w:rsidRDefault="00D766F9" w:rsidP="00E0054A">
            <w:pPr>
              <w:spacing w:after="120" w:line="276" w:lineRule="auto"/>
              <w:jc w:val="both"/>
            </w:pPr>
            <w:hyperlink r:id="rId15" w:history="1">
              <w:r w:rsidR="00E0054A" w:rsidRPr="00AA15DA">
                <w:rPr>
                  <w:rStyle w:val="Hipercze"/>
                </w:rPr>
                <w:t>www.funduszeeuropejskie.gov.pl</w:t>
              </w:r>
            </w:hyperlink>
            <w:r w:rsidR="00E0054A" w:rsidRPr="00AA15DA">
              <w:t>.</w:t>
            </w:r>
          </w:p>
          <w:p w:rsidR="00E0054A" w:rsidRDefault="00E0054A" w:rsidP="00E0054A">
            <w:pPr>
              <w:spacing w:after="0" w:line="276" w:lineRule="auto"/>
              <w:jc w:val="both"/>
            </w:pPr>
            <w:r w:rsidRPr="00AA15DA">
              <w:t>Ponadto w przypadku inwestycji o charakterze nieinfrastrukturalnym np. zakup sprzętu, urządzeń, taboru lub tzw. projektów „miękkich” np. szkolenia, kampania edukacyjna, dołączenie załącznika nie jest konieczne.</w:t>
            </w:r>
          </w:p>
          <w:p w:rsidR="00E0054A" w:rsidRDefault="00E0054A" w:rsidP="00E0054A">
            <w:pPr>
              <w:spacing w:after="120" w:line="276" w:lineRule="auto"/>
              <w:jc w:val="both"/>
              <w:rPr>
                <w:rFonts w:ascii="Calibri" w:eastAsia="Times New Roman" w:hAnsi="Calibri" w:cs="Arial"/>
                <w:lang w:eastAsia="pl-PL"/>
              </w:rPr>
            </w:pPr>
          </w:p>
          <w:p w:rsidR="00E0054A" w:rsidRPr="009F5183" w:rsidRDefault="00E0054A" w:rsidP="00E0054A">
            <w:pPr>
              <w:spacing w:after="120" w:line="276" w:lineRule="auto"/>
              <w:jc w:val="both"/>
              <w:rPr>
                <w:rFonts w:ascii="Calibri" w:hAnsi="Calibri"/>
                <w:color w:val="FF0000"/>
              </w:rPr>
            </w:pPr>
          </w:p>
          <w:p w:rsidR="00E0054A" w:rsidRPr="007E2C17" w:rsidRDefault="00E0054A" w:rsidP="002E082A">
            <w:pPr>
              <w:pStyle w:val="Akapitzlist"/>
              <w:numPr>
                <w:ilvl w:val="0"/>
                <w:numId w:val="18"/>
              </w:numPr>
            </w:pPr>
            <w:r w:rsidRPr="007E2C17">
              <w:lastRenderedPageBreak/>
              <w:t>Deklaracja organu odpowiedzialnego za monitorowanie obszarów Natura 2000.</w:t>
            </w:r>
          </w:p>
          <w:p w:rsidR="00E0054A" w:rsidRPr="007E2C17" w:rsidRDefault="00E0054A" w:rsidP="00CF5805">
            <w:pPr>
              <w:ind w:left="360"/>
            </w:pPr>
          </w:p>
          <w:p w:rsidR="00E0054A" w:rsidRPr="00AA15DA" w:rsidRDefault="00E0054A" w:rsidP="00E0054A">
            <w:pPr>
              <w:spacing w:after="120" w:line="276" w:lineRule="auto"/>
              <w:jc w:val="both"/>
            </w:pPr>
            <w:r w:rsidRPr="00AA15DA">
              <w:t xml:space="preserve">Załącznik dotyczy </w:t>
            </w:r>
            <w:r w:rsidRPr="007279E4">
              <w:rPr>
                <w:rFonts w:eastAsia="Times New Roman" w:cs="Arial"/>
                <w:lang w:eastAsia="pl-PL"/>
              </w:rPr>
              <w:t>przedsięwzię</w:t>
            </w:r>
            <w:r>
              <w:rPr>
                <w:rFonts w:eastAsia="Times New Roman" w:cs="Arial"/>
                <w:lang w:eastAsia="pl-PL"/>
              </w:rPr>
              <w:t>ć</w:t>
            </w:r>
            <w:r w:rsidRPr="007279E4">
              <w:rPr>
                <w:rFonts w:eastAsia="Times New Roman" w:cs="Arial"/>
                <w:lang w:eastAsia="pl-PL"/>
              </w:rPr>
              <w:t xml:space="preserve">, tj. </w:t>
            </w:r>
            <w:r w:rsidRPr="00AA15DA">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279E4">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AA15DA">
              <w:rPr>
                <w:rFonts w:eastAsia="Times New Roman" w:cs="Arial"/>
                <w:lang w:eastAsia="pl-PL"/>
              </w:rPr>
              <w:t>),</w:t>
            </w:r>
            <w:r w:rsidRPr="00AA15DA">
              <w:t xml:space="preserve"> nie zakwalifikowanych do przedsięwzięć mogących znacząco oddziaływać na środowisko (zgodnie z  rozporządzeniem Rady Ministrów z dnia 9 listopada 2010 r. w sprawie przedsięwzięć mogących znacząco oddziaływać na </w:t>
            </w:r>
            <w:r w:rsidRPr="00B55D97">
              <w:t xml:space="preserve">środowisko) i/lub dla których przeprowadzono ocenę oddziaływania przedsięwzięcia na obszar Natura 2000 </w:t>
            </w:r>
            <w:r w:rsidR="00102516" w:rsidRPr="00B55D97">
              <w:rPr>
                <w:rFonts w:ascii="Calibri" w:hAnsi="Calibri"/>
              </w:rPr>
              <w:t>(jeżeli informacje w tym zakresie znajdują się w uzasadnieniu do decyzji środowiskowej lub decyzji zezwalającej na realizację danego przedsięwzięcia).</w:t>
            </w:r>
          </w:p>
          <w:p w:rsidR="00E0054A" w:rsidRDefault="00E0054A" w:rsidP="00E0054A">
            <w:pPr>
              <w:spacing w:line="276" w:lineRule="auto"/>
              <w:jc w:val="both"/>
            </w:pPr>
            <w:r w:rsidRPr="00AA15DA">
              <w:t>W przypadku inwestycji o charakterze nieinfrastrukturalnym np. zakup sprzętu, urządzeń, taboru lub tzw. projektów „miękkich” np. szkolenia, kampania edukacyjna, dołączenie załącznika nie jest konieczne.</w:t>
            </w:r>
          </w:p>
          <w:p w:rsidR="00E0054A" w:rsidRPr="009F5183" w:rsidRDefault="00E0054A" w:rsidP="00E0054A">
            <w:pPr>
              <w:ind w:left="360"/>
            </w:pPr>
          </w:p>
          <w:p w:rsidR="00E0054A" w:rsidRPr="002228BB" w:rsidRDefault="00E0054A" w:rsidP="002E082A">
            <w:pPr>
              <w:pStyle w:val="Akapitzlist"/>
              <w:numPr>
                <w:ilvl w:val="0"/>
                <w:numId w:val="18"/>
              </w:numPr>
            </w:pPr>
            <w:r w:rsidRPr="002228BB">
              <w:t xml:space="preserve">Deklaracja właściwego organu odpowiedzialnego za gospodarkę wodną. </w:t>
            </w:r>
          </w:p>
          <w:p w:rsidR="00E0054A" w:rsidRPr="009F5183" w:rsidRDefault="00E0054A" w:rsidP="00E0054A">
            <w:pPr>
              <w:ind w:left="360"/>
            </w:pPr>
          </w:p>
          <w:p w:rsidR="00E0054A" w:rsidRDefault="00E0054A" w:rsidP="00E0054A">
            <w:r w:rsidRPr="00AA15DA">
              <w:t xml:space="preserve">Załącznik dotyczy </w:t>
            </w:r>
            <w:r w:rsidRPr="007279E4">
              <w:rPr>
                <w:rFonts w:eastAsia="Times New Roman" w:cs="Arial"/>
                <w:lang w:eastAsia="pl-PL"/>
              </w:rPr>
              <w:t>przedsięwzię</w:t>
            </w:r>
            <w:r>
              <w:rPr>
                <w:rFonts w:eastAsia="Times New Roman" w:cs="Arial"/>
                <w:lang w:eastAsia="pl-PL"/>
              </w:rPr>
              <w:t>ć</w:t>
            </w:r>
            <w:r w:rsidRPr="007279E4">
              <w:rPr>
                <w:rFonts w:eastAsia="Times New Roman" w:cs="Arial"/>
                <w:lang w:eastAsia="pl-PL"/>
              </w:rPr>
              <w:t xml:space="preserve">, tj. </w:t>
            </w:r>
            <w:r w:rsidRPr="00AA15DA">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279E4">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AA15DA">
              <w:rPr>
                <w:rFonts w:eastAsia="Times New Roman" w:cs="Arial"/>
                <w:lang w:eastAsia="pl-PL"/>
              </w:rPr>
              <w:t>),</w:t>
            </w:r>
            <w:r>
              <w:rPr>
                <w:rFonts w:eastAsia="Times New Roman" w:cs="Arial"/>
                <w:lang w:eastAsia="pl-PL"/>
              </w:rPr>
              <w:t xml:space="preserve"> nie zakwalifikowanych do przedsięwzięć mogących znacząco oddziaływać na środowisko (zgodnie z rozporządzeniem Rady Ministrów z dnia 9 listopada 2010 r. w sprawie przedsięwzięć mogących znacząco oddziaływać na środowisko), które nie pogarszają stanu jednolitych części wód ani nie umożliwiają osiągnięcia dobrego stanu/potencjału (informacje w tym zakresie znajdują się w uzasadnieniu decyzji środowiskowej).</w:t>
            </w:r>
            <w:r w:rsidRPr="00AA15DA">
              <w:t xml:space="preserve"> </w:t>
            </w:r>
          </w:p>
          <w:p w:rsidR="006B38EC" w:rsidRPr="007E2C17" w:rsidRDefault="006B38EC" w:rsidP="00E0054A">
            <w:r w:rsidRPr="006B38EC">
              <w:t>W przypadku inwestycji o charakterze nieinfrastrukturalnym np. zakup sprzętu, urządzeń, lub tzw. projektów „miękkich” np. szkolenia, kampania edukacyjna, dołączenie załącznika nie jest konieczne</w:t>
            </w:r>
            <w:r>
              <w:t>.</w:t>
            </w:r>
          </w:p>
        </w:tc>
      </w:tr>
    </w:tbl>
    <w:p w:rsidR="006E7EF1" w:rsidRDefault="006E7EF1" w:rsidP="006E7EF1">
      <w:pPr>
        <w:widowControl w:val="0"/>
        <w:spacing w:after="0" w:line="360" w:lineRule="auto"/>
        <w:rPr>
          <w:rFonts w:cs="Arial"/>
        </w:rPr>
      </w:pPr>
    </w:p>
    <w:p w:rsidR="00D2001A" w:rsidRDefault="00D2001A" w:rsidP="006E7EF1">
      <w:pPr>
        <w:widowControl w:val="0"/>
        <w:spacing w:after="0" w:line="360" w:lineRule="auto"/>
        <w:rPr>
          <w:rFonts w:cs="Arial"/>
        </w:rPr>
      </w:pPr>
    </w:p>
    <w:p w:rsidR="00D2001A" w:rsidRPr="008D13A9" w:rsidRDefault="00D2001A" w:rsidP="006E7EF1">
      <w:pPr>
        <w:widowControl w:val="0"/>
        <w:spacing w:after="0" w:line="360" w:lineRule="auto"/>
        <w:rPr>
          <w:rFonts w:cs="Arial"/>
        </w:rPr>
      </w:pPr>
    </w:p>
    <w:p w:rsidR="006E7EF1" w:rsidRPr="008D13A9" w:rsidRDefault="006E7EF1" w:rsidP="00782CA6">
      <w:pPr>
        <w:widowControl w:val="0"/>
        <w:spacing w:after="0" w:line="240" w:lineRule="auto"/>
        <w:rPr>
          <w:rFonts w:cs="Arial"/>
        </w:rPr>
      </w:pPr>
    </w:p>
    <w:p w:rsidR="00D2001A" w:rsidRDefault="00D2001A" w:rsidP="00D2001A">
      <w:pPr>
        <w:widowControl w:val="0"/>
        <w:spacing w:after="0" w:line="240" w:lineRule="auto"/>
        <w:ind w:left="-426"/>
      </w:pPr>
      <w:r>
        <w:t>Załączniki:</w:t>
      </w:r>
    </w:p>
    <w:p w:rsidR="00E0054A" w:rsidRDefault="00E0054A" w:rsidP="00E0054A">
      <w:pPr>
        <w:widowControl w:val="0"/>
        <w:spacing w:after="0" w:line="240" w:lineRule="auto"/>
        <w:ind w:left="499" w:hanging="357"/>
      </w:pPr>
      <w:r>
        <w:t xml:space="preserve">1 A. </w:t>
      </w:r>
      <w:r w:rsidR="006927D8" w:rsidRPr="008D13A9">
        <w:t>Wzór w</w:t>
      </w:r>
      <w:r w:rsidR="00D2001A">
        <w:t>niosku o dofinansowanie projektu</w:t>
      </w:r>
      <w:r>
        <w:t xml:space="preserve"> Schemat 1.3 A</w:t>
      </w:r>
    </w:p>
    <w:p w:rsidR="00E0054A" w:rsidRDefault="00E0054A" w:rsidP="00E0054A">
      <w:pPr>
        <w:widowControl w:val="0"/>
        <w:spacing w:after="0" w:line="240" w:lineRule="auto"/>
        <w:ind w:left="499" w:hanging="357"/>
      </w:pPr>
      <w:r>
        <w:lastRenderedPageBreak/>
        <w:t xml:space="preserve">1 B. </w:t>
      </w:r>
      <w:r w:rsidRPr="008D13A9">
        <w:t>Wzór w</w:t>
      </w:r>
      <w:r>
        <w:t>niosku o dofinansowanie projektu</w:t>
      </w:r>
      <w:r w:rsidRPr="00E0054A">
        <w:t xml:space="preserve"> </w:t>
      </w:r>
      <w:r>
        <w:t>Schemat 1.3 B</w:t>
      </w:r>
    </w:p>
    <w:p w:rsidR="00E0054A" w:rsidRDefault="00E0054A" w:rsidP="00E0054A">
      <w:pPr>
        <w:widowControl w:val="0"/>
        <w:spacing w:after="0" w:line="240" w:lineRule="auto"/>
        <w:ind w:left="499" w:hanging="357"/>
      </w:pPr>
      <w:r>
        <w:rPr>
          <w:rFonts w:cs="Calibri"/>
          <w:iCs/>
          <w:lang w:eastAsia="ar-SA"/>
        </w:rPr>
        <w:t xml:space="preserve">2. </w:t>
      </w:r>
      <w:r w:rsidR="006927D8" w:rsidRPr="00E0054A">
        <w:rPr>
          <w:rFonts w:cs="Calibri"/>
          <w:iCs/>
          <w:lang w:eastAsia="ar-SA"/>
        </w:rPr>
        <w:t xml:space="preserve">Kryteria wyboru projektów – </w:t>
      </w:r>
      <w:r>
        <w:rPr>
          <w:rFonts w:cs="Calibri"/>
          <w:iCs/>
          <w:lang w:eastAsia="ar-SA"/>
        </w:rPr>
        <w:t xml:space="preserve">Działanie 1.3, </w:t>
      </w:r>
      <w:r w:rsidR="006927D8" w:rsidRPr="00E0054A">
        <w:rPr>
          <w:rFonts w:cs="Calibri"/>
          <w:iCs/>
          <w:lang w:eastAsia="ar-SA"/>
        </w:rPr>
        <w:t>Podziałanie 1.</w:t>
      </w:r>
      <w:r w:rsidRPr="00E0054A">
        <w:rPr>
          <w:rFonts w:cs="Calibri"/>
          <w:iCs/>
          <w:lang w:eastAsia="ar-SA"/>
        </w:rPr>
        <w:t>3</w:t>
      </w:r>
      <w:r w:rsidR="00843D23">
        <w:rPr>
          <w:rFonts w:cs="Calibri"/>
          <w:iCs/>
          <w:lang w:eastAsia="ar-SA"/>
        </w:rPr>
        <w:t>.3</w:t>
      </w:r>
      <w:r w:rsidR="00177FC1" w:rsidRPr="00E0054A">
        <w:rPr>
          <w:rFonts w:cs="Calibri"/>
          <w:iCs/>
          <w:lang w:eastAsia="ar-SA"/>
        </w:rPr>
        <w:t xml:space="preserve"> </w:t>
      </w:r>
      <w:r w:rsidR="006927D8" w:rsidRPr="00E0054A">
        <w:rPr>
          <w:rFonts w:cs="Calibri"/>
          <w:iCs/>
          <w:lang w:eastAsia="ar-SA"/>
        </w:rPr>
        <w:t>A</w:t>
      </w:r>
      <w:r w:rsidR="005324C6" w:rsidRPr="00E0054A">
        <w:rPr>
          <w:rFonts w:cs="Calibri"/>
          <w:iCs/>
          <w:lang w:eastAsia="ar-SA"/>
        </w:rPr>
        <w:t>, Schemat 1.</w:t>
      </w:r>
      <w:r>
        <w:rPr>
          <w:rFonts w:cs="Calibri"/>
          <w:iCs/>
          <w:lang w:eastAsia="ar-SA"/>
        </w:rPr>
        <w:t>3</w:t>
      </w:r>
      <w:r w:rsidR="005324C6" w:rsidRPr="00E0054A">
        <w:rPr>
          <w:rFonts w:cs="Calibri"/>
          <w:iCs/>
          <w:lang w:eastAsia="ar-SA"/>
        </w:rPr>
        <w:t xml:space="preserve"> A</w:t>
      </w:r>
      <w:r>
        <w:rPr>
          <w:rFonts w:cs="Calibri"/>
          <w:iCs/>
          <w:lang w:eastAsia="ar-SA"/>
        </w:rPr>
        <w:t xml:space="preserve"> oraz Schemat 1.3 B</w:t>
      </w:r>
    </w:p>
    <w:p w:rsidR="00E0054A" w:rsidRDefault="00E0054A" w:rsidP="00E0054A">
      <w:pPr>
        <w:widowControl w:val="0"/>
        <w:spacing w:after="0" w:line="240" w:lineRule="auto"/>
        <w:ind w:left="499" w:hanging="357"/>
      </w:pPr>
      <w:r>
        <w:t xml:space="preserve">3. </w:t>
      </w:r>
      <w:r w:rsidR="006927D8" w:rsidRPr="008D13A9">
        <w:t>Wzór umowy o dofinansowanie projektu</w:t>
      </w:r>
    </w:p>
    <w:p w:rsidR="002632D2" w:rsidRPr="00430C7F" w:rsidRDefault="00E0054A" w:rsidP="00430C7F">
      <w:pPr>
        <w:widowControl w:val="0"/>
        <w:spacing w:after="0" w:line="240" w:lineRule="auto"/>
        <w:ind w:left="499" w:hanging="357"/>
      </w:pPr>
      <w:r>
        <w:t xml:space="preserve">4. </w:t>
      </w:r>
      <w:r w:rsidR="00645B3C" w:rsidRPr="008D13A9">
        <w:t>Zasady obowiązujące podczas dokonywania zamówień przy r</w:t>
      </w:r>
      <w:r>
        <w:t xml:space="preserve">ealizacji dostaw, usług i robót </w:t>
      </w:r>
      <w:r w:rsidR="00645B3C" w:rsidRPr="008D13A9">
        <w:t>budowlanych w ramach Projektu</w:t>
      </w:r>
    </w:p>
    <w:p w:rsidR="00F860EB" w:rsidRPr="008D13A9" w:rsidRDefault="00F860EB" w:rsidP="007D7893">
      <w:pPr>
        <w:widowControl w:val="0"/>
        <w:spacing w:after="0" w:line="360" w:lineRule="auto"/>
      </w:pPr>
    </w:p>
    <w:sectPr w:rsidR="00F860EB" w:rsidRPr="008D13A9" w:rsidSect="00E34337">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13" w:rsidRDefault="00AD3D13" w:rsidP="006E7EF1">
      <w:pPr>
        <w:spacing w:after="0" w:line="240" w:lineRule="auto"/>
      </w:pPr>
      <w:r>
        <w:separator/>
      </w:r>
    </w:p>
  </w:endnote>
  <w:endnote w:type="continuationSeparator" w:id="0">
    <w:p w:rsidR="00AD3D13" w:rsidRDefault="00AD3D13" w:rsidP="006E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EUAlbertina-Regu">
    <w:altName w:val="Arial"/>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538"/>
      <w:docPartObj>
        <w:docPartGallery w:val="Page Numbers (Bottom of Page)"/>
        <w:docPartUnique/>
      </w:docPartObj>
    </w:sdtPr>
    <w:sdtEndPr/>
    <w:sdtContent>
      <w:p w:rsidR="00AD3D13" w:rsidRDefault="00AD3D13">
        <w:pPr>
          <w:pStyle w:val="Stopka"/>
          <w:jc w:val="center"/>
        </w:pPr>
        <w:r>
          <w:fldChar w:fldCharType="begin"/>
        </w:r>
        <w:r>
          <w:instrText xml:space="preserve"> PAGE   \* MERGEFORMAT </w:instrText>
        </w:r>
        <w:r>
          <w:fldChar w:fldCharType="separate"/>
        </w:r>
        <w:r w:rsidR="00D766F9">
          <w:rPr>
            <w:noProof/>
          </w:rPr>
          <w:t>28</w:t>
        </w:r>
        <w:r>
          <w:rPr>
            <w:noProof/>
          </w:rPr>
          <w:fldChar w:fldCharType="end"/>
        </w:r>
      </w:p>
    </w:sdtContent>
  </w:sdt>
  <w:p w:rsidR="00AD3D13" w:rsidRDefault="00AD3D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13" w:rsidRDefault="00AD3D13" w:rsidP="006E7EF1">
      <w:pPr>
        <w:spacing w:after="0" w:line="240" w:lineRule="auto"/>
      </w:pPr>
      <w:r>
        <w:separator/>
      </w:r>
    </w:p>
  </w:footnote>
  <w:footnote w:type="continuationSeparator" w:id="0">
    <w:p w:rsidR="00AD3D13" w:rsidRDefault="00AD3D13" w:rsidP="006E7EF1">
      <w:pPr>
        <w:spacing w:after="0" w:line="240" w:lineRule="auto"/>
      </w:pPr>
      <w:r>
        <w:continuationSeparator/>
      </w:r>
    </w:p>
  </w:footnote>
  <w:footnote w:id="1">
    <w:p w:rsidR="00AD3D13" w:rsidRDefault="00AD3D13">
      <w:pPr>
        <w:pStyle w:val="Tekstprzypisudolnego"/>
      </w:pPr>
      <w:r>
        <w:rPr>
          <w:rStyle w:val="Odwoanieprzypisudolnego"/>
        </w:rPr>
        <w:footnoteRef/>
      </w:r>
      <w:r>
        <w:t xml:space="preserve"> </w:t>
      </w:r>
      <w:r w:rsidRPr="00651B7D">
        <w:rPr>
          <w:rFonts w:asciiTheme="minorHAnsi" w:hAnsiTheme="minorHAnsi"/>
        </w:rPr>
        <w:t>Nie ma możliwości składania tego samego wniosku o dofinansowanie w obu schematach</w:t>
      </w:r>
      <w:r>
        <w:rPr>
          <w:rFonts w:asciiTheme="minorHAnsi" w:hAnsiTheme="minorHAnsi"/>
        </w:rPr>
        <w:t>.</w:t>
      </w:r>
    </w:p>
  </w:footnote>
  <w:footnote w:id="2">
    <w:p w:rsidR="00AD3D13" w:rsidRPr="00F42186" w:rsidRDefault="00AD3D13" w:rsidP="00926331">
      <w:pPr>
        <w:pStyle w:val="Tekstprzypisudolnego"/>
        <w:jc w:val="both"/>
        <w:rPr>
          <w:rFonts w:asciiTheme="minorHAnsi" w:hAnsiTheme="minorHAnsi"/>
        </w:rPr>
      </w:pPr>
      <w:r w:rsidRPr="00F42186">
        <w:rPr>
          <w:rStyle w:val="Odwoanieprzypisudolnego"/>
          <w:rFonts w:asciiTheme="minorHAnsi" w:hAnsiTheme="minorHAnsi"/>
        </w:rPr>
        <w:footnoteRef/>
      </w:r>
      <w:r w:rsidRPr="00F42186">
        <w:rPr>
          <w:rFonts w:asciiTheme="minorHAnsi" w:hAnsiTheme="minorHAnsi"/>
        </w:rPr>
        <w:t xml:space="preserve"> P</w:t>
      </w:r>
      <w:r w:rsidRPr="00F42186">
        <w:rPr>
          <w:rFonts w:asciiTheme="minorHAnsi" w:hAnsiTheme="minorHAnsi" w:cs="Arial"/>
          <w:color w:val="333333"/>
        </w:rPr>
        <w:t xml:space="preserve">oprzez tereny inwestycyjne rozumie się </w:t>
      </w:r>
      <w:r w:rsidRPr="00F42186">
        <w:rPr>
          <w:rFonts w:asciiTheme="minorHAnsi" w:hAnsiTheme="minorHAnsi" w:cs="Arial"/>
          <w:bCs/>
          <w:color w:val="333333"/>
        </w:rPr>
        <w:t>wyłącznie tereny przeznaczone pod prowadzenie działalności gospodarczej</w:t>
      </w:r>
      <w:r w:rsidRPr="00F42186">
        <w:rPr>
          <w:rFonts w:asciiTheme="minorHAnsi" w:hAnsiTheme="minorHAnsi" w:cs="Arial"/>
          <w:color w:val="333333"/>
        </w:rPr>
        <w:t xml:space="preserve"> (np. mogą to być tereny inwestycyjne zlokalizowane w strefach ekonomicznych czy też oferowane przez gminy i przeznaczone w miejscowym planie zagospodarowania przestrzennego pod działalność gospodarczą, w tym usługi turystyczne).</w:t>
      </w:r>
    </w:p>
  </w:footnote>
  <w:footnote w:id="3">
    <w:p w:rsidR="00AD3D13" w:rsidRPr="00F42186" w:rsidRDefault="00AD3D13" w:rsidP="00926331">
      <w:pPr>
        <w:pStyle w:val="Tekstprzypisudolnego"/>
        <w:jc w:val="both"/>
      </w:pPr>
      <w:r w:rsidRPr="00F42186">
        <w:rPr>
          <w:rStyle w:val="Odwoanieprzypisudolnego"/>
          <w:rFonts w:asciiTheme="minorHAnsi" w:hAnsiTheme="minorHAnsi"/>
        </w:rPr>
        <w:footnoteRef/>
      </w:r>
      <w:r w:rsidRPr="00F42186">
        <w:rPr>
          <w:rFonts w:asciiTheme="minorHAnsi" w:hAnsiTheme="minorHAnsi"/>
        </w:rPr>
        <w:t xml:space="preserve"> Zgodnie z definicją „uzbrojenia terenu” zawartą w art. 2 pkt. 13 ustawy z dnia 27 marca 2003 r. o planowaniu i zagospodarowaniu przestrzennym (Dz.U. z 2003 r., Nr 80 poz. 717, z </w:t>
      </w:r>
      <w:proofErr w:type="spellStart"/>
      <w:r w:rsidRPr="00F42186">
        <w:rPr>
          <w:rFonts w:asciiTheme="minorHAnsi" w:hAnsiTheme="minorHAnsi"/>
        </w:rPr>
        <w:t>późn</w:t>
      </w:r>
      <w:proofErr w:type="spellEnd"/>
      <w:r w:rsidRPr="00F42186">
        <w:rPr>
          <w:rFonts w:asciiTheme="minorHAnsi" w:hAnsiTheme="minorHAnsi"/>
        </w:rPr>
        <w:t xml:space="preserve">. zm.): przez „uzbrojenie terenu” należy rozumieć drogi, obiekty budowlane, urządzenia i przewody, o których mowa w art. 143 ust. 2 ustawy z dnia 21 sierpnia 1997 r. o gospodarce nieruchomościami (zgodnie z art. 143 ust. 2 ustawy o gospodarce nieruchomościami </w:t>
      </w:r>
      <w:r w:rsidRPr="00F42186">
        <w:rPr>
          <w:rFonts w:asciiTheme="minorHAnsi" w:hAnsiTheme="minorHAnsi"/>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F42186">
        <w:rPr>
          <w:rFonts w:asciiTheme="minorHAnsi" w:hAnsiTheme="minorHAnsi"/>
        </w:rPr>
        <w:t xml:space="preserve">) (Dz.U. z 1997 r, Nr 115 poz. 741, z </w:t>
      </w:r>
      <w:proofErr w:type="spellStart"/>
      <w:r w:rsidRPr="00F42186">
        <w:rPr>
          <w:rFonts w:asciiTheme="minorHAnsi" w:hAnsiTheme="minorHAnsi"/>
        </w:rPr>
        <w:t>późn</w:t>
      </w:r>
      <w:proofErr w:type="spellEnd"/>
      <w:r w:rsidRPr="00F42186">
        <w:rPr>
          <w:rFonts w:asciiTheme="minorHAnsi" w:hAnsiTheme="minorHAnsi"/>
        </w:rPr>
        <w:t>. zm.).</w:t>
      </w:r>
      <w:r w:rsidRPr="00F42186">
        <w:t xml:space="preserve"> </w:t>
      </w:r>
    </w:p>
  </w:footnote>
  <w:footnote w:id="4">
    <w:p w:rsidR="00AD3D13" w:rsidRPr="00F42186" w:rsidRDefault="00AD3D13" w:rsidP="00926331">
      <w:pPr>
        <w:pStyle w:val="Tekstprzypisudolnego"/>
        <w:jc w:val="both"/>
        <w:rPr>
          <w:rFonts w:asciiTheme="minorHAnsi" w:hAnsiTheme="minorHAnsi"/>
        </w:rPr>
      </w:pPr>
      <w:r w:rsidRPr="00F42186">
        <w:rPr>
          <w:rStyle w:val="Odwoanieprzypisudolnego"/>
          <w:rFonts w:asciiTheme="minorHAnsi" w:hAnsiTheme="minorHAnsi"/>
        </w:rPr>
        <w:footnoteRef/>
      </w:r>
      <w:r w:rsidRPr="00F42186">
        <w:rPr>
          <w:rFonts w:asciiTheme="minorHAnsi" w:hAnsiTheme="minorHAnsi"/>
        </w:rPr>
        <w:t xml:space="preserve"> Zgodnie z definicją dróg wewnętrznych zawartą w art. 8 ust. 1 ustawy z dnia 21 marca 1985 r. o drogach publicznych (Dz.U. z 1985 r., Nr 14 poz. 60, z </w:t>
      </w:r>
      <w:proofErr w:type="spellStart"/>
      <w:r w:rsidRPr="00F42186">
        <w:rPr>
          <w:rFonts w:asciiTheme="minorHAnsi" w:hAnsiTheme="minorHAnsi"/>
        </w:rPr>
        <w:t>późn</w:t>
      </w:r>
      <w:proofErr w:type="spellEnd"/>
      <w:r w:rsidRPr="00F42186">
        <w:rPr>
          <w:rFonts w:asciiTheme="minorHAnsi" w:hAnsiTheme="minorHAnsi"/>
        </w:rPr>
        <w:t xml:space="preserve">. zm.): </w:t>
      </w:r>
      <w:r w:rsidRPr="00F42186">
        <w:rPr>
          <w:rFonts w:asciiTheme="minorHAnsi" w:hAnsiTheme="minorHAnsi"/>
          <w:i/>
        </w:rPr>
        <w:t>Drogi, drogi rowerowe, parkingi oraz place przeznaczone do ruchu pojazdów, niezaliczone do żadnej z kategorii dróg publicznych i niezlokalizowane w pasie drogowym tych dróg są drogami wewnętrznymi</w:t>
      </w:r>
      <w:r w:rsidRPr="00F42186">
        <w:rPr>
          <w:rFonts w:asciiTheme="minorHAnsi" w:hAnsiTheme="minorHAnsi"/>
        </w:rPr>
        <w:t>.</w:t>
      </w:r>
    </w:p>
  </w:footnote>
  <w:footnote w:id="5">
    <w:p w:rsidR="00AD3D13" w:rsidRPr="00F42186" w:rsidRDefault="00AD3D13" w:rsidP="00926331">
      <w:pPr>
        <w:pStyle w:val="Tekstprzypisudolnego"/>
        <w:jc w:val="both"/>
        <w:rPr>
          <w:rFonts w:asciiTheme="minorHAnsi" w:hAnsiTheme="minorHAnsi"/>
        </w:rPr>
      </w:pPr>
      <w:r w:rsidRPr="00F42186">
        <w:rPr>
          <w:rStyle w:val="Odwoanieprzypisudolnego"/>
          <w:rFonts w:asciiTheme="minorHAnsi" w:hAnsiTheme="minorHAnsi"/>
        </w:rPr>
        <w:footnoteRef/>
      </w:r>
      <w:r w:rsidRPr="00F42186">
        <w:rPr>
          <w:rFonts w:asciiTheme="minorHAnsi" w:hAnsiTheme="minorHAnsi"/>
        </w:rPr>
        <w:t xml:space="preserve"> Zgodnie z art. 4 ust. 2 ustawy z dnia 27 marca 2003 r. o planowaniu i zagospodarowaniu przestrzennym (Dz.U. z 2003 r., Nr 80 poz. 717).</w:t>
      </w:r>
    </w:p>
  </w:footnote>
  <w:footnote w:id="6">
    <w:p w:rsidR="00AD3D13" w:rsidRPr="00F42186" w:rsidRDefault="00AD3D13" w:rsidP="00926331">
      <w:pPr>
        <w:pStyle w:val="Tekstprzypisudolnego"/>
        <w:jc w:val="both"/>
        <w:rPr>
          <w:rFonts w:asciiTheme="minorHAnsi" w:hAnsiTheme="minorHAnsi"/>
        </w:rPr>
      </w:pPr>
      <w:r w:rsidRPr="00F42186">
        <w:rPr>
          <w:rStyle w:val="Odwoanieprzypisudolnego"/>
          <w:rFonts w:asciiTheme="minorHAnsi" w:hAnsiTheme="minorHAnsi"/>
        </w:rPr>
        <w:footnoteRef/>
      </w:r>
      <w:r w:rsidRPr="00F42186">
        <w:rPr>
          <w:rFonts w:asciiTheme="minorHAnsi" w:hAnsiTheme="minorHAnsi"/>
        </w:rPr>
        <w:t xml:space="preserve"> W sytuacji, gdy teren nie został jeszcze ujęty w planie, dopuszcza się przedstawienie przez wnioskodawcę uchwały gminy o przystąpieniu do uchwalenia miejscowego planu zagospodarowania przestrzennego lub o przystąpieniu do zmian w miejscowym planie zagospodarowania przestrzennego.</w:t>
      </w:r>
    </w:p>
  </w:footnote>
  <w:footnote w:id="7">
    <w:p w:rsidR="00AD3D13" w:rsidRPr="00F42186" w:rsidRDefault="00AD3D13" w:rsidP="00E22770">
      <w:pPr>
        <w:pStyle w:val="Tekstprzypisudolnego"/>
        <w:jc w:val="both"/>
        <w:rPr>
          <w:rFonts w:asciiTheme="minorHAnsi" w:hAnsiTheme="minorHAnsi"/>
        </w:rPr>
      </w:pPr>
      <w:r w:rsidRPr="00F42186">
        <w:rPr>
          <w:rStyle w:val="Odwoanieprzypisudolnego"/>
          <w:rFonts w:asciiTheme="minorHAnsi" w:hAnsiTheme="minorHAnsi"/>
        </w:rPr>
        <w:footnoteRef/>
      </w:r>
      <w:r w:rsidRPr="00F42186">
        <w:rPr>
          <w:rFonts w:asciiTheme="minorHAnsi" w:hAnsiTheme="minorHAnsi"/>
        </w:rPr>
        <w:t xml:space="preserve"> Przez „obiekty mieszkaniowe” należy rozumieć budynki mieszkalne w rozumieniu Rozporządzenia Ministra Infrastruktury z dnia 12 kwietnia 2002 r. w sprawie warunków technicznych, jakim powinny odpowiadać budynki i ich usytuowanie (czyli budynki mieszkalne wielorodzinne i budynki mieszkalne jednorodzinne). Wyłączeniu </w:t>
      </w:r>
      <w:r w:rsidRPr="00F42186">
        <w:rPr>
          <w:rFonts w:asciiTheme="minorHAnsi" w:hAnsiTheme="minorHAnsi"/>
          <w:u w:val="single"/>
        </w:rPr>
        <w:t>nie podlegają</w:t>
      </w:r>
      <w:r w:rsidRPr="00F42186">
        <w:rPr>
          <w:rFonts w:asciiTheme="minorHAnsi" w:hAnsiTheme="minorHAnsi"/>
        </w:rPr>
        <w:t xml:space="preserve"> budynki zamieszkania zbiorowego (w rozumieniu ww. rozporządzenia), jeśli służą prowadzeniu działalności gospodarczej MŚP.</w:t>
      </w:r>
    </w:p>
  </w:footnote>
  <w:footnote w:id="8">
    <w:p w:rsidR="00AD3D13" w:rsidRDefault="00AD3D13" w:rsidP="00926331">
      <w:pPr>
        <w:pStyle w:val="Tekstprzypisudolnego"/>
        <w:jc w:val="both"/>
      </w:pPr>
      <w:r w:rsidRPr="00F42186">
        <w:rPr>
          <w:rStyle w:val="Odwoanieprzypisudolnego"/>
          <w:rFonts w:asciiTheme="minorHAnsi" w:hAnsiTheme="minorHAnsi"/>
        </w:rPr>
        <w:footnoteRef/>
      </w:r>
      <w:r w:rsidRPr="00F42186">
        <w:rPr>
          <w:rFonts w:asciiTheme="minorHAnsi" w:hAnsiTheme="minorHAnsi"/>
        </w:rPr>
        <w:t xml:space="preserve"> Projekty obejmujące budowę/przebudowę/modernizację dróg lokalnych w celu udostępnienia terenów inwestycyjnych są możliwe do realizacji w ramach działania 6.3 RPO WD, schemat 6.3.C, na warunkach tam określonych.</w:t>
      </w:r>
    </w:p>
  </w:footnote>
  <w:footnote w:id="9">
    <w:p w:rsidR="00AD3D13" w:rsidRPr="00926331" w:rsidRDefault="00AD3D13" w:rsidP="00926331">
      <w:pPr>
        <w:pStyle w:val="Tekstprzypisudolnego"/>
        <w:rPr>
          <w:rFonts w:asciiTheme="minorHAnsi" w:hAnsiTheme="minorHAnsi"/>
          <w:sz w:val="18"/>
          <w:szCs w:val="18"/>
        </w:rPr>
      </w:pPr>
      <w:r w:rsidRPr="00926331">
        <w:rPr>
          <w:rStyle w:val="Odwoanieprzypisudolnego"/>
          <w:rFonts w:asciiTheme="minorHAnsi" w:hAnsiTheme="minorHAnsi"/>
          <w:sz w:val="18"/>
          <w:szCs w:val="18"/>
        </w:rPr>
        <w:footnoteRef/>
      </w:r>
      <w:r w:rsidRPr="00926331">
        <w:rPr>
          <w:rFonts w:asciiTheme="minorHAnsi" w:hAnsiTheme="minorHAnsi"/>
          <w:sz w:val="18"/>
          <w:szCs w:val="18"/>
        </w:rPr>
        <w:t xml:space="preserve"> Za nieużytek uznaje się obszar zaklasyfikowany do takiej kategorii w ewidencji gruntów i budynków.</w:t>
      </w:r>
    </w:p>
  </w:footnote>
  <w:footnote w:id="10">
    <w:p w:rsidR="00AD3D13" w:rsidRPr="00926331" w:rsidRDefault="00AD3D13" w:rsidP="00926331">
      <w:pPr>
        <w:pStyle w:val="Tekstprzypisudolnego"/>
        <w:jc w:val="both"/>
        <w:rPr>
          <w:rFonts w:asciiTheme="minorHAnsi" w:hAnsiTheme="minorHAnsi"/>
          <w:sz w:val="18"/>
          <w:szCs w:val="18"/>
        </w:rPr>
      </w:pPr>
      <w:r w:rsidRPr="00926331">
        <w:rPr>
          <w:rStyle w:val="Odwoanieprzypisudolnego"/>
          <w:rFonts w:asciiTheme="minorHAnsi" w:hAnsiTheme="minorHAnsi"/>
          <w:sz w:val="18"/>
          <w:szCs w:val="18"/>
        </w:rPr>
        <w:footnoteRef/>
      </w:r>
      <w:r w:rsidRPr="00926331">
        <w:rPr>
          <w:rFonts w:asciiTheme="minorHAnsi" w:hAnsiTheme="minorHAnsi"/>
          <w:sz w:val="18"/>
          <w:szCs w:val="18"/>
        </w:rPr>
        <w:t xml:space="preserve"> Za tereny zdegradowane</w:t>
      </w:r>
      <w:r w:rsidRPr="00926331" w:rsidDel="00E21471">
        <w:rPr>
          <w:rFonts w:asciiTheme="minorHAnsi" w:hAnsiTheme="minorHAnsi"/>
          <w:sz w:val="18"/>
          <w:szCs w:val="18"/>
        </w:rPr>
        <w:t xml:space="preserve"> </w:t>
      </w:r>
      <w:r w:rsidRPr="00926331">
        <w:rPr>
          <w:rFonts w:asciiTheme="minorHAnsi" w:hAnsiTheme="minorHAnsi"/>
          <w:sz w:val="18"/>
          <w:szCs w:val="18"/>
        </w:rPr>
        <w:t>uznaje się obs</w:t>
      </w:r>
      <w:r>
        <w:rPr>
          <w:rFonts w:asciiTheme="minorHAnsi" w:hAnsiTheme="minorHAnsi"/>
          <w:sz w:val="18"/>
          <w:szCs w:val="18"/>
        </w:rPr>
        <w:t xml:space="preserve">zary powojskowe, poprzemysłowe, </w:t>
      </w:r>
      <w:proofErr w:type="spellStart"/>
      <w:r w:rsidRPr="00926331">
        <w:rPr>
          <w:rFonts w:asciiTheme="minorHAnsi" w:hAnsiTheme="minorHAnsi"/>
          <w:sz w:val="18"/>
          <w:szCs w:val="18"/>
        </w:rPr>
        <w:t>pokolejowe</w:t>
      </w:r>
      <w:proofErr w:type="spellEnd"/>
      <w:r w:rsidRPr="00926331">
        <w:rPr>
          <w:rFonts w:asciiTheme="minorHAnsi" w:hAnsiTheme="minorHAnsi"/>
          <w:sz w:val="18"/>
          <w:szCs w:val="18"/>
        </w:rPr>
        <w:t xml:space="preserve"> i popegeerowskie.. </w:t>
      </w:r>
    </w:p>
  </w:footnote>
  <w:footnote w:id="11">
    <w:p w:rsidR="00AD3D13" w:rsidRDefault="00AD3D13">
      <w:pPr>
        <w:pStyle w:val="Tekstprzypisudolnego"/>
      </w:pPr>
      <w:r>
        <w:rPr>
          <w:rStyle w:val="Odwoanieprzypisudolnego"/>
        </w:rPr>
        <w:footnoteRef/>
      </w:r>
      <w:r>
        <w:t xml:space="preserve"> </w:t>
      </w:r>
      <w:r>
        <w:rPr>
          <w:rFonts w:ascii="Calibri" w:hAnsi="Calibri"/>
        </w:rPr>
        <w:t>Oświadczeniu o osiągnięciu rezultatów bezpośrednich projektu</w:t>
      </w:r>
    </w:p>
  </w:footnote>
  <w:footnote w:id="12">
    <w:p w:rsidR="00AD3D13" w:rsidRDefault="00AD3D13">
      <w:pPr>
        <w:pStyle w:val="Tekstprzypisudolnego"/>
      </w:pPr>
      <w:r w:rsidRPr="00CB4F8E">
        <w:rPr>
          <w:rStyle w:val="Odwoanieprzypisudolnego"/>
        </w:rPr>
        <w:footnoteRef/>
      </w:r>
      <w:r w:rsidRPr="00CB4F8E">
        <w:t xml:space="preserve"> Obowiązek załączenia do wniosku o dofinansowanie załącznika dotyczącego</w:t>
      </w:r>
      <w:r w:rsidRPr="00CB4F8E">
        <w:rPr>
          <w:rFonts w:asciiTheme="minorHAnsi" w:eastAsia="Calibri" w:hAnsiTheme="minorHAnsi" w:cstheme="minorBidi"/>
          <w:sz w:val="22"/>
          <w:szCs w:val="22"/>
          <w:lang w:eastAsia="en-US"/>
        </w:rPr>
        <w:t xml:space="preserve"> </w:t>
      </w:r>
      <w:r w:rsidRPr="00CB4F8E">
        <w:t>strategii wykorzystania infrastruktury wynika z Kryteriów wyboru projektów</w:t>
      </w:r>
      <w:r w:rsidRPr="00CB4F8E">
        <w:rPr>
          <w:rFonts w:asciiTheme="minorHAnsi" w:eastAsiaTheme="minorHAnsi" w:hAnsiTheme="minorHAnsi" w:cstheme="minorBidi"/>
          <w:iCs/>
          <w:sz w:val="22"/>
          <w:szCs w:val="22"/>
          <w:lang w:eastAsia="en-US"/>
        </w:rPr>
        <w:t xml:space="preserve"> </w:t>
      </w:r>
      <w:r w:rsidRPr="00CB4F8E">
        <w:rPr>
          <w:iCs/>
        </w:rPr>
        <w:t>zatwierdzonych Uchwałą Nr 31/16 Komitetu Monitorującego Regionalny Program Operacyjny Województwa Dolnośląskiego 2014-2020 z dn. 7 kwietnia 2016 r.</w:t>
      </w:r>
    </w:p>
  </w:footnote>
  <w:footnote w:id="13">
    <w:p w:rsidR="00AD3D13" w:rsidRPr="00A81AAD" w:rsidRDefault="00AD3D13" w:rsidP="00102516">
      <w:pPr>
        <w:pStyle w:val="Tekstprzypisudolnego"/>
        <w:jc w:val="both"/>
        <w:rPr>
          <w:rFonts w:ascii="Calibri" w:hAnsi="Calibri"/>
          <w:sz w:val="16"/>
          <w:szCs w:val="16"/>
        </w:rPr>
      </w:pPr>
      <w:r w:rsidRPr="00A81AAD">
        <w:rPr>
          <w:rStyle w:val="Odwoanieprzypisudolnego"/>
          <w:rFonts w:ascii="Calibri" w:hAnsi="Calibri"/>
          <w:sz w:val="16"/>
          <w:szCs w:val="16"/>
        </w:rPr>
        <w:footnoteRef/>
      </w:r>
      <w:r w:rsidRPr="00A81AAD">
        <w:rPr>
          <w:rFonts w:ascii="Calibri" w:hAnsi="Calibri"/>
          <w:sz w:val="16"/>
          <w:szCs w:val="16"/>
        </w:rPr>
        <w:t xml:space="preserve"> </w:t>
      </w:r>
      <w:r w:rsidRPr="00A81AAD">
        <w:rPr>
          <w:rFonts w:ascii="Calibri" w:hAnsi="Calibri"/>
          <w:bCs/>
          <w:sz w:val="16"/>
          <w:szCs w:val="16"/>
        </w:rPr>
        <w:t xml:space="preserve">Zgodnie z art. 43. Ust. </w:t>
      </w:r>
      <w:r w:rsidRPr="00A81AAD">
        <w:rPr>
          <w:rFonts w:ascii="Calibri" w:hAnsi="Calibri"/>
          <w:sz w:val="16"/>
          <w:szCs w:val="16"/>
        </w:rPr>
        <w:t xml:space="preserve"> 1. Ustawy wdrożeniowej, w razie stwierdzenia we wniosku o dofinansowanie projektu braków formalnych lub oczywistych omyłek właściwa instytucja wzywa wnioskodawcę do uzupełnienia wniosku lub poprawienia w nim oczywistej omyłki </w:t>
      </w:r>
      <w:r w:rsidRPr="00A81AAD">
        <w:rPr>
          <w:rFonts w:ascii="Calibri" w:hAnsi="Calibri"/>
          <w:sz w:val="16"/>
          <w:szCs w:val="16"/>
          <w:u w:val="single"/>
        </w:rPr>
        <w:t>w wyznaczonym terminie nie krótszym niż 7 dni</w:t>
      </w:r>
      <w:r w:rsidRPr="00A81AAD">
        <w:rPr>
          <w:rFonts w:ascii="Calibri" w:hAnsi="Calibri"/>
          <w:sz w:val="16"/>
          <w:szCs w:val="16"/>
        </w:rPr>
        <w:t>, pod rygorem pozostawienia wniosku bez rozpatrzenia.</w:t>
      </w:r>
    </w:p>
  </w:footnote>
  <w:footnote w:id="14">
    <w:p w:rsidR="00AD3D13" w:rsidRDefault="00AD3D13" w:rsidP="00B16095">
      <w:pPr>
        <w:pStyle w:val="Tekstprzypisudolnego"/>
      </w:pPr>
      <w:r>
        <w:rPr>
          <w:rStyle w:val="Odwoanieprzypisudolnego"/>
        </w:rPr>
        <w:footnoteRef/>
      </w:r>
      <w:r w:rsidRPr="00276A29">
        <w:t xml:space="preserve">Zaokrąglenie w górę do liczby całkowitej zgodnie z </w:t>
      </w:r>
      <w:r w:rsidRPr="00276A29">
        <w:rPr>
          <w:i/>
        </w:rPr>
        <w:t>Regulaminem pracy KOP.</w:t>
      </w:r>
    </w:p>
  </w:footnote>
  <w:footnote w:id="15">
    <w:p w:rsidR="00AD3D13" w:rsidRDefault="00AD3D13" w:rsidP="00B16095">
      <w:pPr>
        <w:pStyle w:val="Tekstprzypisudolnego"/>
      </w:pPr>
      <w:r>
        <w:rPr>
          <w:rStyle w:val="Odwoanieprzypisudolnego"/>
        </w:rPr>
        <w:footnoteRef/>
      </w:r>
      <w:proofErr w:type="spellStart"/>
      <w:r>
        <w:t>J.w</w:t>
      </w:r>
      <w:proofErr w:type="spellEnd"/>
      <w:r>
        <w:t>.</w:t>
      </w:r>
      <w:r>
        <w:rPr>
          <w:i/>
        </w:rPr>
        <w:t>.</w:t>
      </w:r>
    </w:p>
  </w:footnote>
  <w:footnote w:id="16">
    <w:p w:rsidR="00AD3D13" w:rsidRDefault="00AD3D13" w:rsidP="00B16095">
      <w:pPr>
        <w:pStyle w:val="Tekstprzypisudolnego"/>
      </w:pPr>
      <w:r>
        <w:rPr>
          <w:rStyle w:val="Odwoanieprzypisudolnego"/>
        </w:rPr>
        <w:footnoteRef/>
      </w:r>
      <w:proofErr w:type="spellStart"/>
      <w:r>
        <w:t>J.w</w:t>
      </w:r>
      <w:proofErr w:type="spellEnd"/>
      <w:r>
        <w:t xml:space="preserve">. </w:t>
      </w:r>
    </w:p>
  </w:footnote>
  <w:footnote w:id="17">
    <w:p w:rsidR="00AD3D13" w:rsidRPr="000E0B2B" w:rsidRDefault="00AD3D13" w:rsidP="000E5E50">
      <w:pPr>
        <w:pStyle w:val="Tekstprzypisudolnego"/>
        <w:jc w:val="both"/>
        <w:rPr>
          <w:sz w:val="16"/>
          <w:szCs w:val="16"/>
        </w:rPr>
      </w:pPr>
      <w:r w:rsidRPr="000E0B2B">
        <w:rPr>
          <w:rStyle w:val="Odwoanieprzypisudolnego"/>
          <w:sz w:val="16"/>
          <w:szCs w:val="16"/>
        </w:rPr>
        <w:footnoteRef/>
      </w:r>
      <w:r w:rsidRPr="000E0B2B">
        <w:rPr>
          <w:sz w:val="16"/>
          <w:szCs w:val="16"/>
        </w:rPr>
        <w:t xml:space="preserve"> </w:t>
      </w:r>
      <w:r w:rsidRPr="000E0B2B">
        <w:rPr>
          <w:rFonts w:asciiTheme="minorHAnsi" w:hAnsiTheme="minorHAnsi"/>
          <w:sz w:val="16"/>
          <w:szCs w:val="16"/>
        </w:rPr>
        <w:t>Rzeczowe aktywa trwałe oznaczają aktywa obejmujące grunty, budynki, zakład, urządzenia i wyposażenie (zgodnie z art. 2 pkt 29 rozporządzenia nr 651/2014).</w:t>
      </w:r>
    </w:p>
  </w:footnote>
  <w:footnote w:id="18">
    <w:p w:rsidR="00AD3D13" w:rsidRPr="000E5E50" w:rsidRDefault="00AD3D13">
      <w:pPr>
        <w:pStyle w:val="Tekstprzypisudolnego"/>
        <w:rPr>
          <w:rFonts w:asciiTheme="minorHAnsi" w:hAnsiTheme="minorHAnsi"/>
          <w:sz w:val="16"/>
          <w:szCs w:val="16"/>
        </w:rPr>
      </w:pPr>
      <w:r w:rsidRPr="000E0B2B">
        <w:rPr>
          <w:rStyle w:val="Odwoanieprzypisudolnego"/>
          <w:rFonts w:asciiTheme="minorHAnsi" w:hAnsiTheme="minorHAnsi"/>
          <w:sz w:val="16"/>
          <w:szCs w:val="16"/>
        </w:rPr>
        <w:footnoteRef/>
      </w:r>
      <w:r w:rsidRPr="000E0B2B">
        <w:rPr>
          <w:rFonts w:asciiTheme="minorHAnsi" w:hAnsiTheme="minorHAnsi"/>
          <w:sz w:val="16"/>
          <w:szCs w:val="16"/>
        </w:rPr>
        <w:t xml:space="preserve"> Wartości niematerialne i prawne oznaczają aktywa nieposiadające postaci fizycznej ani finansowej, takie jak patenty, licencje, </w:t>
      </w:r>
      <w:r w:rsidRPr="000E0B2B">
        <w:rPr>
          <w:rFonts w:asciiTheme="minorHAnsi" w:hAnsiTheme="minorHAnsi"/>
          <w:i/>
          <w:sz w:val="16"/>
          <w:szCs w:val="16"/>
        </w:rPr>
        <w:t>know-how</w:t>
      </w:r>
      <w:r w:rsidRPr="000E0B2B">
        <w:rPr>
          <w:rFonts w:asciiTheme="minorHAnsi" w:hAnsiTheme="minorHAnsi"/>
          <w:sz w:val="16"/>
          <w:szCs w:val="16"/>
        </w:rPr>
        <w:t xml:space="preserve"> lub inna własność intelektualna (zgodnie z art. 2 pkt 30 rozporządzenia nr 651/2014).</w:t>
      </w:r>
    </w:p>
  </w:footnote>
  <w:footnote w:id="19">
    <w:p w:rsidR="00AD3D13" w:rsidRPr="00740A10" w:rsidRDefault="00AD3D13" w:rsidP="003C30F7">
      <w:pPr>
        <w:pStyle w:val="Tekstprzypisudolnego"/>
        <w:jc w:val="both"/>
        <w:rPr>
          <w:rFonts w:ascii="Calibri" w:hAnsi="Calibri"/>
          <w:sz w:val="16"/>
          <w:szCs w:val="16"/>
        </w:rPr>
      </w:pPr>
      <w:r w:rsidRPr="00740A10">
        <w:rPr>
          <w:rStyle w:val="Odwoanieprzypisudolnego"/>
          <w:rFonts w:ascii="Calibri" w:hAnsi="Calibri"/>
          <w:sz w:val="16"/>
          <w:szCs w:val="16"/>
        </w:rPr>
        <w:footnoteRef/>
      </w:r>
      <w:r w:rsidRPr="00740A10">
        <w:rPr>
          <w:rFonts w:ascii="Calibri" w:hAnsi="Calibri"/>
          <w:sz w:val="16"/>
          <w:szCs w:val="16"/>
        </w:rPr>
        <w:t xml:space="preserve"> Należy przez to rozumieć okres amortyzacji zgodny z polityką rachunkowości beneficjenta/operatora oraz ustawą z dnia 29 września 1994 r. o rachunkowości (tekst jedn. Dz. U. z 2013 r., poz. 330)</w:t>
      </w:r>
    </w:p>
  </w:footnote>
  <w:footnote w:id="20">
    <w:p w:rsidR="00AD3D13" w:rsidRDefault="00AD3D13" w:rsidP="003C30F7">
      <w:pPr>
        <w:pStyle w:val="Tekstprzypisudolnego"/>
        <w:jc w:val="both"/>
      </w:pPr>
      <w:r w:rsidRPr="00740A10">
        <w:rPr>
          <w:rStyle w:val="Odwoanieprzypisudolnego"/>
          <w:rFonts w:ascii="Calibri" w:hAnsi="Calibri"/>
          <w:sz w:val="16"/>
          <w:szCs w:val="16"/>
        </w:rPr>
        <w:footnoteRef/>
      </w:r>
      <w:r w:rsidRPr="00740A10">
        <w:rPr>
          <w:rFonts w:ascii="Calibri" w:hAnsi="Calibri"/>
          <w:sz w:val="16"/>
          <w:szCs w:val="16"/>
        </w:rPr>
        <w:t xml:space="preserve"> </w:t>
      </w:r>
      <w:r>
        <w:rPr>
          <w:rFonts w:ascii="Calibri" w:hAnsi="Calibri"/>
          <w:sz w:val="16"/>
          <w:szCs w:val="16"/>
        </w:rPr>
        <w:t>Art. 2 p</w:t>
      </w:r>
      <w:r w:rsidRPr="00740A10">
        <w:rPr>
          <w:rFonts w:ascii="Calibri" w:hAnsi="Calibri"/>
          <w:sz w:val="16"/>
          <w:szCs w:val="16"/>
        </w:rPr>
        <w:t>kt. 39 rozporządzenia Nr 651/2014 z dnia 17 czerwca 2014 r. uznające</w:t>
      </w:r>
      <w:r>
        <w:rPr>
          <w:rFonts w:ascii="Calibri" w:hAnsi="Calibri"/>
          <w:sz w:val="16"/>
          <w:szCs w:val="16"/>
        </w:rPr>
        <w:t>go</w:t>
      </w:r>
      <w:r w:rsidRPr="00740A10">
        <w:rPr>
          <w:rFonts w:ascii="Calibri" w:hAnsi="Calibri"/>
          <w:sz w:val="16"/>
          <w:szCs w:val="16"/>
        </w:rPr>
        <w:t xml:space="preserve"> niektóre rodzaje pomocy za zgodne z rynkiem wewnętrznym w zastosowaniu art. 107 i 108 Traktatu.</w:t>
      </w:r>
    </w:p>
  </w:footnote>
  <w:footnote w:id="21">
    <w:p w:rsidR="00F01D4C" w:rsidRDefault="00F01D4C" w:rsidP="00F01D4C">
      <w:pPr>
        <w:pStyle w:val="Tekstprzypisudolnego"/>
        <w:jc w:val="both"/>
      </w:pPr>
      <w:r w:rsidRPr="00740A10">
        <w:rPr>
          <w:rStyle w:val="Odwoanieprzypisudolnego"/>
          <w:rFonts w:ascii="Calibri" w:hAnsi="Calibri"/>
          <w:sz w:val="16"/>
          <w:szCs w:val="16"/>
        </w:rPr>
        <w:footnoteRef/>
      </w:r>
      <w:r w:rsidRPr="00740A10">
        <w:rPr>
          <w:rFonts w:ascii="Calibri" w:hAnsi="Calibri"/>
          <w:sz w:val="16"/>
          <w:szCs w:val="16"/>
        </w:rPr>
        <w:t xml:space="preserve"> Wartość stopy bazowej do określenia stopy dyskontowej jest ogłaszana w </w:t>
      </w:r>
      <w:r>
        <w:rPr>
          <w:rFonts w:ascii="Calibri" w:hAnsi="Calibri"/>
          <w:sz w:val="16"/>
          <w:szCs w:val="16"/>
        </w:rPr>
        <w:t>Z</w:t>
      </w:r>
      <w:r w:rsidRPr="00740A10">
        <w:rPr>
          <w:rFonts w:ascii="Calibri" w:hAnsi="Calibri"/>
          <w:sz w:val="16"/>
          <w:szCs w:val="16"/>
        </w:rPr>
        <w:t xml:space="preserve">awiadomieniu Komisji w sprawie bieżących stóp procentowych od zwracanej pomocy państwa oraz stóp referencyjnych/dyskontowych obowiązujących 28 państw członkowskich od dnia 1 </w:t>
      </w:r>
      <w:r>
        <w:rPr>
          <w:rFonts w:ascii="Calibri" w:hAnsi="Calibri"/>
          <w:sz w:val="16"/>
          <w:szCs w:val="16"/>
        </w:rPr>
        <w:t>czerwca</w:t>
      </w:r>
      <w:r w:rsidRPr="00740A10">
        <w:rPr>
          <w:rFonts w:ascii="Calibri" w:hAnsi="Calibri"/>
          <w:sz w:val="16"/>
          <w:szCs w:val="16"/>
        </w:rPr>
        <w:t xml:space="preserve"> 2016 r. (Dziennik Urzędowy Unii Europejskiej (2016/C </w:t>
      </w:r>
      <w:r>
        <w:rPr>
          <w:rFonts w:ascii="Calibri" w:hAnsi="Calibri"/>
          <w:sz w:val="16"/>
          <w:szCs w:val="16"/>
        </w:rPr>
        <w:t>176</w:t>
      </w:r>
      <w:r w:rsidRPr="00692CE7">
        <w:rPr>
          <w:rFonts w:ascii="Calibri" w:hAnsi="Calibri"/>
          <w:sz w:val="16"/>
          <w:szCs w:val="16"/>
        </w:rPr>
        <w:t>/03</w:t>
      </w:r>
      <w:r w:rsidRPr="00740A10">
        <w:rPr>
          <w:rFonts w:ascii="Calibri" w:hAnsi="Calibri"/>
          <w:sz w:val="16"/>
          <w:szCs w:val="16"/>
        </w:rPr>
        <w:t xml:space="preserve">) – </w:t>
      </w:r>
      <w:r>
        <w:rPr>
          <w:rFonts w:ascii="Calibri" w:hAnsi="Calibri"/>
          <w:sz w:val="16"/>
          <w:szCs w:val="16"/>
        </w:rPr>
        <w:t>18.05</w:t>
      </w:r>
      <w:r w:rsidRPr="00740A10">
        <w:rPr>
          <w:rFonts w:ascii="Calibri" w:hAnsi="Calibri"/>
          <w:sz w:val="16"/>
          <w:szCs w:val="16"/>
        </w:rPr>
        <w:t xml:space="preserve">.2016, C </w:t>
      </w:r>
      <w:r>
        <w:rPr>
          <w:rFonts w:ascii="Calibri" w:hAnsi="Calibri"/>
          <w:sz w:val="16"/>
          <w:szCs w:val="16"/>
        </w:rPr>
        <w:t>176/3</w:t>
      </w:r>
      <w:r w:rsidRPr="00740A10">
        <w:rPr>
          <w:rFonts w:ascii="Calibri" w:hAnsi="Calibri"/>
          <w:sz w:val="16"/>
          <w:szCs w:val="16"/>
        </w:rPr>
        <w:t xml:space="preserve">). Na dzień ogłoszenia konkursu stopa dyskontowa wynosi </w:t>
      </w:r>
      <w:r>
        <w:rPr>
          <w:rFonts w:ascii="Calibri" w:hAnsi="Calibri"/>
          <w:sz w:val="16"/>
          <w:szCs w:val="16"/>
        </w:rPr>
        <w:t>1</w:t>
      </w:r>
      <w:r w:rsidRPr="00740A10">
        <w:rPr>
          <w:rFonts w:ascii="Calibri" w:hAnsi="Calibri"/>
          <w:sz w:val="16"/>
          <w:szCs w:val="16"/>
        </w:rPr>
        <w:t>,83. Jeżeli wartość ta ulegnie zmianie na etapie podpisywania umowy o dofinansowanie, Beneficjenci zobligowani są do korekty wyliczenia kwoty pomocy.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13" w:rsidRDefault="00AD3D13">
    <w:pPr>
      <w:pStyle w:val="Nagwek"/>
    </w:pPr>
    <w:r w:rsidRPr="00A36A39">
      <w:rPr>
        <w:rFonts w:ascii="Calibri" w:hAnsi="Calibri" w:cs="Calibri"/>
        <w:b/>
        <w:bCs/>
        <w:noProof/>
        <w:lang w:eastAsia="pl-PL"/>
      </w:rPr>
      <w:drawing>
        <wp:inline distT="0" distB="0" distL="0" distR="0">
          <wp:extent cx="5760720" cy="945515"/>
          <wp:effectExtent l="0" t="0" r="0" b="0"/>
          <wp:docPr id="4" name="Obraz 4" descr="C:\Users\bradziwil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ziwill\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5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092"/>
    <w:multiLevelType w:val="hybridMultilevel"/>
    <w:tmpl w:val="1CFEADAC"/>
    <w:lvl w:ilvl="0" w:tplc="25C2E69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15:restartNumberingAfterBreak="0">
    <w:nsid w:val="108A2C27"/>
    <w:multiLevelType w:val="hybridMultilevel"/>
    <w:tmpl w:val="15F82EF2"/>
    <w:lvl w:ilvl="0" w:tplc="FFFFFFFF">
      <w:start w:val="1"/>
      <w:numFmt w:val="decimal"/>
      <w:lvlText w:val="%1)"/>
      <w:lvlJc w:val="left"/>
      <w:pPr>
        <w:tabs>
          <w:tab w:val="num" w:pos="643"/>
        </w:tabs>
        <w:ind w:left="643" w:hanging="360"/>
      </w:pPr>
      <w:rPr>
        <w:rFonts w:hint="default"/>
      </w:rPr>
    </w:lvl>
    <w:lvl w:ilvl="1" w:tplc="1E2E1806">
      <w:start w:val="1"/>
      <w:numFmt w:val="decimal"/>
      <w:lvlText w:val="%2."/>
      <w:lvlJc w:val="left"/>
      <w:pPr>
        <w:tabs>
          <w:tab w:val="num" w:pos="1440"/>
        </w:tabs>
        <w:ind w:left="1440" w:hanging="360"/>
      </w:pPr>
      <w:rPr>
        <w:rFonts w:hint="default"/>
        <w:b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835EFF"/>
    <w:multiLevelType w:val="hybridMultilevel"/>
    <w:tmpl w:val="519AF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A3273E"/>
    <w:multiLevelType w:val="hybridMultilevel"/>
    <w:tmpl w:val="FC98EA3E"/>
    <w:lvl w:ilvl="0" w:tplc="D4D23DB8">
      <w:start w:val="1"/>
      <w:numFmt w:val="bullet"/>
      <w:lvlText w:val=""/>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28173CC3"/>
    <w:multiLevelType w:val="hybridMultilevel"/>
    <w:tmpl w:val="CE5405F0"/>
    <w:lvl w:ilvl="0" w:tplc="08A04290">
      <w:start w:val="1"/>
      <w:numFmt w:val="decimal"/>
      <w:lvlText w:val="%1)"/>
      <w:lvlJc w:val="left"/>
      <w:pPr>
        <w:ind w:left="360" w:hanging="360"/>
      </w:pPr>
      <w:rPr>
        <w:rFonts w:ascii="Calibri" w:eastAsiaTheme="minorHAnsi"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3F0365"/>
    <w:multiLevelType w:val="hybridMultilevel"/>
    <w:tmpl w:val="CA20A096"/>
    <w:lvl w:ilvl="0" w:tplc="2F1CA9E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FF37EB"/>
    <w:multiLevelType w:val="hybridMultilevel"/>
    <w:tmpl w:val="AE824D84"/>
    <w:lvl w:ilvl="0" w:tplc="374A73A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52417"/>
    <w:multiLevelType w:val="hybridMultilevel"/>
    <w:tmpl w:val="695A2FFA"/>
    <w:lvl w:ilvl="0" w:tplc="EC307E48">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BD6889"/>
    <w:multiLevelType w:val="hybridMultilevel"/>
    <w:tmpl w:val="0CEC2562"/>
    <w:lvl w:ilvl="0" w:tplc="98161AC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59B2F30"/>
    <w:multiLevelType w:val="hybridMultilevel"/>
    <w:tmpl w:val="E5520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DE16C7"/>
    <w:multiLevelType w:val="hybridMultilevel"/>
    <w:tmpl w:val="36F245E2"/>
    <w:lvl w:ilvl="0" w:tplc="D0C4AEA4">
      <w:start w:val="1"/>
      <w:numFmt w:val="lowerLetter"/>
      <w:lvlText w:val="%1)"/>
      <w:lvlJc w:val="left"/>
      <w:pPr>
        <w:ind w:left="680" w:hanging="360"/>
      </w:pPr>
      <w:rPr>
        <w:rFonts w:hint="default"/>
        <w:b w:val="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12" w15:restartNumberingAfterBreak="0">
    <w:nsid w:val="371139F3"/>
    <w:multiLevelType w:val="hybridMultilevel"/>
    <w:tmpl w:val="F642E35E"/>
    <w:lvl w:ilvl="0" w:tplc="AC56F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15C2A"/>
    <w:multiLevelType w:val="hybridMultilevel"/>
    <w:tmpl w:val="163E9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73955"/>
    <w:multiLevelType w:val="hybridMultilevel"/>
    <w:tmpl w:val="82DEEE8A"/>
    <w:lvl w:ilvl="0" w:tplc="CC821478">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47C6A"/>
    <w:multiLevelType w:val="hybridMultilevel"/>
    <w:tmpl w:val="6C0679C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6D0366"/>
    <w:multiLevelType w:val="hybridMultilevel"/>
    <w:tmpl w:val="747632AA"/>
    <w:lvl w:ilvl="0" w:tplc="EF60DE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94D4729"/>
    <w:multiLevelType w:val="hybridMultilevel"/>
    <w:tmpl w:val="78A0ECD8"/>
    <w:lvl w:ilvl="0" w:tplc="85D81EC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94451"/>
    <w:multiLevelType w:val="hybridMultilevel"/>
    <w:tmpl w:val="B1EC29B4"/>
    <w:lvl w:ilvl="0" w:tplc="5336C89C">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DE6095"/>
    <w:multiLevelType w:val="hybridMultilevel"/>
    <w:tmpl w:val="633EA3C8"/>
    <w:lvl w:ilvl="0" w:tplc="9F5881EC">
      <w:start w:val="2"/>
      <w:numFmt w:val="decimal"/>
      <w:lvlText w:val="%1."/>
      <w:lvlJc w:val="left"/>
      <w:pPr>
        <w:tabs>
          <w:tab w:val="num" w:pos="785"/>
        </w:tabs>
        <w:ind w:left="785" w:hanging="360"/>
      </w:pPr>
      <w:rPr>
        <w:rFonts w:hint="default"/>
      </w:rPr>
    </w:lvl>
    <w:lvl w:ilvl="1" w:tplc="0CBAA8BC">
      <w:start w:val="1"/>
      <w:numFmt w:val="decimal"/>
      <w:lvlText w:val="%2."/>
      <w:lvlJc w:val="left"/>
      <w:pPr>
        <w:tabs>
          <w:tab w:val="num" w:pos="1477"/>
        </w:tabs>
        <w:ind w:left="1477" w:hanging="397"/>
      </w:pPr>
      <w:rPr>
        <w:rFonts w:hint="default"/>
      </w:rPr>
    </w:lvl>
    <w:lvl w:ilvl="2" w:tplc="0415000F">
      <w:start w:val="1"/>
      <w:numFmt w:val="decimal"/>
      <w:lvlText w:val="%3."/>
      <w:lvlJc w:val="left"/>
      <w:pPr>
        <w:tabs>
          <w:tab w:val="num" w:pos="180"/>
        </w:tabs>
        <w:ind w:left="180" w:hanging="180"/>
      </w:pPr>
    </w:lvl>
    <w:lvl w:ilvl="3" w:tplc="04150011">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5254071"/>
    <w:multiLevelType w:val="hybridMultilevel"/>
    <w:tmpl w:val="F488C796"/>
    <w:lvl w:ilvl="0" w:tplc="F2F405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E47D57"/>
    <w:multiLevelType w:val="hybridMultilevel"/>
    <w:tmpl w:val="AAC863BA"/>
    <w:lvl w:ilvl="0" w:tplc="E286D004">
      <w:start w:val="1"/>
      <w:numFmt w:val="upperLetter"/>
      <w:lvlText w:val="%1)"/>
      <w:lvlJc w:val="left"/>
      <w:pPr>
        <w:ind w:left="37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23"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19035A"/>
    <w:multiLevelType w:val="hybridMultilevel"/>
    <w:tmpl w:val="E514BDB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F0726B"/>
    <w:multiLevelType w:val="hybridMultilevel"/>
    <w:tmpl w:val="7BC23E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C72D58"/>
    <w:multiLevelType w:val="hybridMultilevel"/>
    <w:tmpl w:val="2C762A7E"/>
    <w:lvl w:ilvl="0" w:tplc="A3BE57FC">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7"/>
  </w:num>
  <w:num w:numId="5">
    <w:abstractNumId w:val="28"/>
  </w:num>
  <w:num w:numId="6">
    <w:abstractNumId w:val="16"/>
  </w:num>
  <w:num w:numId="7">
    <w:abstractNumId w:val="23"/>
  </w:num>
  <w:num w:numId="8">
    <w:abstractNumId w:val="3"/>
  </w:num>
  <w:num w:numId="9">
    <w:abstractNumId w:val="27"/>
  </w:num>
  <w:num w:numId="10">
    <w:abstractNumId w:val="11"/>
  </w:num>
  <w:num w:numId="11">
    <w:abstractNumId w:val="24"/>
  </w:num>
  <w:num w:numId="12">
    <w:abstractNumId w:val="22"/>
  </w:num>
  <w:num w:numId="13">
    <w:abstractNumId w:val="25"/>
  </w:num>
  <w:num w:numId="14">
    <w:abstractNumId w:val="4"/>
  </w:num>
  <w:num w:numId="15">
    <w:abstractNumId w:val="21"/>
  </w:num>
  <w:num w:numId="16">
    <w:abstractNumId w:val="12"/>
  </w:num>
  <w:num w:numId="17">
    <w:abstractNumId w:val="5"/>
  </w:num>
  <w:num w:numId="18">
    <w:abstractNumId w:val="6"/>
  </w:num>
  <w:num w:numId="19">
    <w:abstractNumId w:val="13"/>
  </w:num>
  <w:num w:numId="20">
    <w:abstractNumId w:val="19"/>
  </w:num>
  <w:num w:numId="21">
    <w:abstractNumId w:val="17"/>
  </w:num>
  <w:num w:numId="22">
    <w:abstractNumId w:val="17"/>
  </w:num>
  <w:num w:numId="23">
    <w:abstractNumId w:val="18"/>
  </w:num>
  <w:num w:numId="24">
    <w:abstractNumId w:val="18"/>
    <w:lvlOverride w:ilvl="0">
      <w:startOverride w:val="1"/>
    </w:lvlOverride>
  </w:num>
  <w:num w:numId="25">
    <w:abstractNumId w:val="18"/>
  </w:num>
  <w:num w:numId="26">
    <w:abstractNumId w:val="18"/>
  </w:num>
  <w:num w:numId="27">
    <w:abstractNumId w:val="2"/>
  </w:num>
  <w:num w:numId="28">
    <w:abstractNumId w:val="8"/>
  </w:num>
  <w:num w:numId="29">
    <w:abstractNumId w:val="1"/>
  </w:num>
  <w:num w:numId="30">
    <w:abstractNumId w:val="20"/>
  </w:num>
  <w:num w:numId="31">
    <w:abstractNumId w:val="14"/>
  </w:num>
  <w:num w:numId="32">
    <w:abstractNumId w:val="9"/>
  </w:num>
  <w:num w:numId="33">
    <w:abstractNumId w:val="10"/>
  </w:num>
  <w:num w:numId="3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38316F"/>
    <w:rsid w:val="0000486C"/>
    <w:rsid w:val="00010177"/>
    <w:rsid w:val="00010B92"/>
    <w:rsid w:val="000157DB"/>
    <w:rsid w:val="00016CDA"/>
    <w:rsid w:val="00021EA6"/>
    <w:rsid w:val="0002357B"/>
    <w:rsid w:val="00025281"/>
    <w:rsid w:val="00025F77"/>
    <w:rsid w:val="00031EEF"/>
    <w:rsid w:val="00034EC3"/>
    <w:rsid w:val="00040859"/>
    <w:rsid w:val="000419AE"/>
    <w:rsid w:val="00045CCA"/>
    <w:rsid w:val="000460D3"/>
    <w:rsid w:val="00056296"/>
    <w:rsid w:val="00057B92"/>
    <w:rsid w:val="00062258"/>
    <w:rsid w:val="00063BE0"/>
    <w:rsid w:val="0007039D"/>
    <w:rsid w:val="00074680"/>
    <w:rsid w:val="000757D3"/>
    <w:rsid w:val="000764DC"/>
    <w:rsid w:val="000827A8"/>
    <w:rsid w:val="000835B1"/>
    <w:rsid w:val="00084F59"/>
    <w:rsid w:val="00091621"/>
    <w:rsid w:val="000926EA"/>
    <w:rsid w:val="00093425"/>
    <w:rsid w:val="00095317"/>
    <w:rsid w:val="000A273A"/>
    <w:rsid w:val="000A29CF"/>
    <w:rsid w:val="000A542E"/>
    <w:rsid w:val="000A592A"/>
    <w:rsid w:val="000A78D0"/>
    <w:rsid w:val="000B1210"/>
    <w:rsid w:val="000B122F"/>
    <w:rsid w:val="000B27C1"/>
    <w:rsid w:val="000B36E9"/>
    <w:rsid w:val="000B5933"/>
    <w:rsid w:val="000B6D70"/>
    <w:rsid w:val="000C0780"/>
    <w:rsid w:val="000C17D7"/>
    <w:rsid w:val="000D30A8"/>
    <w:rsid w:val="000D374E"/>
    <w:rsid w:val="000D4B38"/>
    <w:rsid w:val="000D6114"/>
    <w:rsid w:val="000D6367"/>
    <w:rsid w:val="000E0ACA"/>
    <w:rsid w:val="000E0B2B"/>
    <w:rsid w:val="000E5E50"/>
    <w:rsid w:val="000F1B62"/>
    <w:rsid w:val="000F3E76"/>
    <w:rsid w:val="000F45BA"/>
    <w:rsid w:val="000F462E"/>
    <w:rsid w:val="00102516"/>
    <w:rsid w:val="00112BDE"/>
    <w:rsid w:val="00114CBC"/>
    <w:rsid w:val="001170C1"/>
    <w:rsid w:val="001247CF"/>
    <w:rsid w:val="00124CCC"/>
    <w:rsid w:val="00132E95"/>
    <w:rsid w:val="001357B9"/>
    <w:rsid w:val="00135CAC"/>
    <w:rsid w:val="00141123"/>
    <w:rsid w:val="00143C78"/>
    <w:rsid w:val="001451A0"/>
    <w:rsid w:val="00150C37"/>
    <w:rsid w:val="00154BC7"/>
    <w:rsid w:val="0015554C"/>
    <w:rsid w:val="001570DB"/>
    <w:rsid w:val="00160510"/>
    <w:rsid w:val="001645EE"/>
    <w:rsid w:val="00164C0E"/>
    <w:rsid w:val="001700C3"/>
    <w:rsid w:val="00171FAE"/>
    <w:rsid w:val="00174345"/>
    <w:rsid w:val="00177BCE"/>
    <w:rsid w:val="00177FC1"/>
    <w:rsid w:val="001901D9"/>
    <w:rsid w:val="00196E02"/>
    <w:rsid w:val="001A3A3F"/>
    <w:rsid w:val="001B3C4E"/>
    <w:rsid w:val="001B624B"/>
    <w:rsid w:val="001B65CB"/>
    <w:rsid w:val="001C309D"/>
    <w:rsid w:val="001C621A"/>
    <w:rsid w:val="001D0566"/>
    <w:rsid w:val="001D1D07"/>
    <w:rsid w:val="001D4AC7"/>
    <w:rsid w:val="001E45A0"/>
    <w:rsid w:val="001F5C42"/>
    <w:rsid w:val="001F5CDF"/>
    <w:rsid w:val="001F6EF0"/>
    <w:rsid w:val="0020023A"/>
    <w:rsid w:val="002039D3"/>
    <w:rsid w:val="002046C8"/>
    <w:rsid w:val="00207E60"/>
    <w:rsid w:val="00212D7D"/>
    <w:rsid w:val="0021563E"/>
    <w:rsid w:val="00215C69"/>
    <w:rsid w:val="00217885"/>
    <w:rsid w:val="0022387F"/>
    <w:rsid w:val="002253E4"/>
    <w:rsid w:val="00233213"/>
    <w:rsid w:val="00234E16"/>
    <w:rsid w:val="002368C9"/>
    <w:rsid w:val="00236B9E"/>
    <w:rsid w:val="002404E0"/>
    <w:rsid w:val="00244636"/>
    <w:rsid w:val="002453EE"/>
    <w:rsid w:val="00255954"/>
    <w:rsid w:val="002632D2"/>
    <w:rsid w:val="00263AB7"/>
    <w:rsid w:val="0026585A"/>
    <w:rsid w:val="00266CB7"/>
    <w:rsid w:val="00270165"/>
    <w:rsid w:val="0027060A"/>
    <w:rsid w:val="0027130C"/>
    <w:rsid w:val="0027194D"/>
    <w:rsid w:val="00273DB6"/>
    <w:rsid w:val="00276A29"/>
    <w:rsid w:val="00276DF6"/>
    <w:rsid w:val="0028108F"/>
    <w:rsid w:val="00283B18"/>
    <w:rsid w:val="0029452D"/>
    <w:rsid w:val="002949B6"/>
    <w:rsid w:val="00296483"/>
    <w:rsid w:val="002A09FD"/>
    <w:rsid w:val="002A0AD5"/>
    <w:rsid w:val="002B50F9"/>
    <w:rsid w:val="002B78C4"/>
    <w:rsid w:val="002C3F88"/>
    <w:rsid w:val="002C4821"/>
    <w:rsid w:val="002C5191"/>
    <w:rsid w:val="002C77FC"/>
    <w:rsid w:val="002C79E3"/>
    <w:rsid w:val="002C7C89"/>
    <w:rsid w:val="002D2384"/>
    <w:rsid w:val="002D5444"/>
    <w:rsid w:val="002E082A"/>
    <w:rsid w:val="002E17BB"/>
    <w:rsid w:val="002E771B"/>
    <w:rsid w:val="002F03B6"/>
    <w:rsid w:val="002F1860"/>
    <w:rsid w:val="002F304D"/>
    <w:rsid w:val="002F7D83"/>
    <w:rsid w:val="00300D9C"/>
    <w:rsid w:val="00304024"/>
    <w:rsid w:val="00310240"/>
    <w:rsid w:val="00311A94"/>
    <w:rsid w:val="00311BD0"/>
    <w:rsid w:val="00312548"/>
    <w:rsid w:val="00313FF1"/>
    <w:rsid w:val="003153DE"/>
    <w:rsid w:val="00320D34"/>
    <w:rsid w:val="00322E2D"/>
    <w:rsid w:val="003245F8"/>
    <w:rsid w:val="003264F7"/>
    <w:rsid w:val="00335C89"/>
    <w:rsid w:val="00343B32"/>
    <w:rsid w:val="003500EF"/>
    <w:rsid w:val="003542AD"/>
    <w:rsid w:val="00357977"/>
    <w:rsid w:val="003627FB"/>
    <w:rsid w:val="003630F7"/>
    <w:rsid w:val="0036699B"/>
    <w:rsid w:val="00366C89"/>
    <w:rsid w:val="00371017"/>
    <w:rsid w:val="003710FD"/>
    <w:rsid w:val="00375579"/>
    <w:rsid w:val="00375D92"/>
    <w:rsid w:val="003802C2"/>
    <w:rsid w:val="0038316F"/>
    <w:rsid w:val="00384837"/>
    <w:rsid w:val="00384EED"/>
    <w:rsid w:val="00385D24"/>
    <w:rsid w:val="00385FCF"/>
    <w:rsid w:val="003A34EA"/>
    <w:rsid w:val="003A6AD9"/>
    <w:rsid w:val="003B29B1"/>
    <w:rsid w:val="003B706D"/>
    <w:rsid w:val="003C0592"/>
    <w:rsid w:val="003C1084"/>
    <w:rsid w:val="003C2810"/>
    <w:rsid w:val="003C30F7"/>
    <w:rsid w:val="003C49AC"/>
    <w:rsid w:val="003C4FD7"/>
    <w:rsid w:val="003C6EE5"/>
    <w:rsid w:val="003D16A9"/>
    <w:rsid w:val="003D190A"/>
    <w:rsid w:val="003D2917"/>
    <w:rsid w:val="003D690C"/>
    <w:rsid w:val="003E17FD"/>
    <w:rsid w:val="003E2223"/>
    <w:rsid w:val="003F2689"/>
    <w:rsid w:val="003F5B2A"/>
    <w:rsid w:val="003F6275"/>
    <w:rsid w:val="003F6E27"/>
    <w:rsid w:val="003F7093"/>
    <w:rsid w:val="00403AE9"/>
    <w:rsid w:val="00405301"/>
    <w:rsid w:val="00410953"/>
    <w:rsid w:val="00410FAF"/>
    <w:rsid w:val="004139F4"/>
    <w:rsid w:val="0041672D"/>
    <w:rsid w:val="004207A3"/>
    <w:rsid w:val="0042562C"/>
    <w:rsid w:val="00430C7F"/>
    <w:rsid w:val="004318A1"/>
    <w:rsid w:val="00431EAA"/>
    <w:rsid w:val="004344F0"/>
    <w:rsid w:val="00436BB0"/>
    <w:rsid w:val="00436E91"/>
    <w:rsid w:val="00441978"/>
    <w:rsid w:val="00441D15"/>
    <w:rsid w:val="00442A87"/>
    <w:rsid w:val="00445407"/>
    <w:rsid w:val="00446EED"/>
    <w:rsid w:val="004559F2"/>
    <w:rsid w:val="00456181"/>
    <w:rsid w:val="00457E02"/>
    <w:rsid w:val="00463C4D"/>
    <w:rsid w:val="00464C9D"/>
    <w:rsid w:val="004712BF"/>
    <w:rsid w:val="00471508"/>
    <w:rsid w:val="00473C80"/>
    <w:rsid w:val="00475249"/>
    <w:rsid w:val="00475412"/>
    <w:rsid w:val="0047697E"/>
    <w:rsid w:val="004807B7"/>
    <w:rsid w:val="00481227"/>
    <w:rsid w:val="004A4CFF"/>
    <w:rsid w:val="004A5544"/>
    <w:rsid w:val="004B0BF8"/>
    <w:rsid w:val="004B326B"/>
    <w:rsid w:val="004B6F06"/>
    <w:rsid w:val="004B7697"/>
    <w:rsid w:val="004C1860"/>
    <w:rsid w:val="004C2929"/>
    <w:rsid w:val="004C47CC"/>
    <w:rsid w:val="004C61BE"/>
    <w:rsid w:val="004C7914"/>
    <w:rsid w:val="004D1BE4"/>
    <w:rsid w:val="004D2D50"/>
    <w:rsid w:val="004D318B"/>
    <w:rsid w:val="004D468A"/>
    <w:rsid w:val="004E0109"/>
    <w:rsid w:val="004E7141"/>
    <w:rsid w:val="004E7BDA"/>
    <w:rsid w:val="004F0BA5"/>
    <w:rsid w:val="004F1452"/>
    <w:rsid w:val="004F18EC"/>
    <w:rsid w:val="004F1AB3"/>
    <w:rsid w:val="004F6984"/>
    <w:rsid w:val="004F6D8A"/>
    <w:rsid w:val="004F7DDC"/>
    <w:rsid w:val="00500F68"/>
    <w:rsid w:val="005016F0"/>
    <w:rsid w:val="00503E33"/>
    <w:rsid w:val="00513F92"/>
    <w:rsid w:val="00515335"/>
    <w:rsid w:val="005164E6"/>
    <w:rsid w:val="00516670"/>
    <w:rsid w:val="005166F9"/>
    <w:rsid w:val="00517A52"/>
    <w:rsid w:val="005224FF"/>
    <w:rsid w:val="005324C6"/>
    <w:rsid w:val="005353B9"/>
    <w:rsid w:val="00537C86"/>
    <w:rsid w:val="005439E9"/>
    <w:rsid w:val="00545CAB"/>
    <w:rsid w:val="00552E32"/>
    <w:rsid w:val="00557374"/>
    <w:rsid w:val="00560231"/>
    <w:rsid w:val="00560E05"/>
    <w:rsid w:val="0056170C"/>
    <w:rsid w:val="00562B28"/>
    <w:rsid w:val="00563305"/>
    <w:rsid w:val="00563309"/>
    <w:rsid w:val="005641DF"/>
    <w:rsid w:val="00564FA6"/>
    <w:rsid w:val="00565724"/>
    <w:rsid w:val="005658E4"/>
    <w:rsid w:val="00571A92"/>
    <w:rsid w:val="00576B00"/>
    <w:rsid w:val="005816DE"/>
    <w:rsid w:val="00582377"/>
    <w:rsid w:val="0059385E"/>
    <w:rsid w:val="00593F04"/>
    <w:rsid w:val="00594BA6"/>
    <w:rsid w:val="00595DAD"/>
    <w:rsid w:val="005A3A85"/>
    <w:rsid w:val="005A3DE7"/>
    <w:rsid w:val="005B6019"/>
    <w:rsid w:val="005B74BD"/>
    <w:rsid w:val="005B76C8"/>
    <w:rsid w:val="005C118B"/>
    <w:rsid w:val="005C2FFD"/>
    <w:rsid w:val="005C59F1"/>
    <w:rsid w:val="005C7032"/>
    <w:rsid w:val="005C7348"/>
    <w:rsid w:val="005D2E34"/>
    <w:rsid w:val="005D3F9C"/>
    <w:rsid w:val="005E0BE8"/>
    <w:rsid w:val="005E3D7A"/>
    <w:rsid w:val="005E597B"/>
    <w:rsid w:val="005F3443"/>
    <w:rsid w:val="005F4FD6"/>
    <w:rsid w:val="006143FA"/>
    <w:rsid w:val="00614728"/>
    <w:rsid w:val="00614948"/>
    <w:rsid w:val="006154DB"/>
    <w:rsid w:val="00617BF9"/>
    <w:rsid w:val="00617BFD"/>
    <w:rsid w:val="00620E2E"/>
    <w:rsid w:val="00620E39"/>
    <w:rsid w:val="00621D6F"/>
    <w:rsid w:val="0062256B"/>
    <w:rsid w:val="00632037"/>
    <w:rsid w:val="00632EAF"/>
    <w:rsid w:val="00635A56"/>
    <w:rsid w:val="006425D3"/>
    <w:rsid w:val="00645B3C"/>
    <w:rsid w:val="006474C9"/>
    <w:rsid w:val="00650131"/>
    <w:rsid w:val="0066112A"/>
    <w:rsid w:val="0066350D"/>
    <w:rsid w:val="00664505"/>
    <w:rsid w:val="006662E6"/>
    <w:rsid w:val="00673500"/>
    <w:rsid w:val="006743BA"/>
    <w:rsid w:val="00681FCB"/>
    <w:rsid w:val="00682665"/>
    <w:rsid w:val="006837C7"/>
    <w:rsid w:val="00684B02"/>
    <w:rsid w:val="00686F14"/>
    <w:rsid w:val="006927D8"/>
    <w:rsid w:val="00692CE7"/>
    <w:rsid w:val="006967EB"/>
    <w:rsid w:val="00697BE3"/>
    <w:rsid w:val="006A177E"/>
    <w:rsid w:val="006A28A1"/>
    <w:rsid w:val="006A3589"/>
    <w:rsid w:val="006B27A3"/>
    <w:rsid w:val="006B38EC"/>
    <w:rsid w:val="006B6ECD"/>
    <w:rsid w:val="006C15B3"/>
    <w:rsid w:val="006C42A6"/>
    <w:rsid w:val="006C6FD8"/>
    <w:rsid w:val="006D013B"/>
    <w:rsid w:val="006D1EDB"/>
    <w:rsid w:val="006D6553"/>
    <w:rsid w:val="006E737E"/>
    <w:rsid w:val="006E7BAE"/>
    <w:rsid w:val="006E7EF1"/>
    <w:rsid w:val="006F5A3F"/>
    <w:rsid w:val="006F69C1"/>
    <w:rsid w:val="006F71DA"/>
    <w:rsid w:val="007064AF"/>
    <w:rsid w:val="00706686"/>
    <w:rsid w:val="00706693"/>
    <w:rsid w:val="0070714C"/>
    <w:rsid w:val="007125E1"/>
    <w:rsid w:val="007141DB"/>
    <w:rsid w:val="0071443F"/>
    <w:rsid w:val="00724F6A"/>
    <w:rsid w:val="007328AE"/>
    <w:rsid w:val="007352D9"/>
    <w:rsid w:val="0073577C"/>
    <w:rsid w:val="00737C90"/>
    <w:rsid w:val="007432AA"/>
    <w:rsid w:val="00746135"/>
    <w:rsid w:val="00746DB3"/>
    <w:rsid w:val="007505F6"/>
    <w:rsid w:val="0075114E"/>
    <w:rsid w:val="00752B06"/>
    <w:rsid w:val="007534EB"/>
    <w:rsid w:val="007560EA"/>
    <w:rsid w:val="00756413"/>
    <w:rsid w:val="00763D39"/>
    <w:rsid w:val="0076711E"/>
    <w:rsid w:val="00775C1D"/>
    <w:rsid w:val="00776535"/>
    <w:rsid w:val="0077687A"/>
    <w:rsid w:val="00782CA6"/>
    <w:rsid w:val="00785248"/>
    <w:rsid w:val="00785E12"/>
    <w:rsid w:val="00786181"/>
    <w:rsid w:val="00787315"/>
    <w:rsid w:val="0079322C"/>
    <w:rsid w:val="00793F9A"/>
    <w:rsid w:val="00797891"/>
    <w:rsid w:val="007A0484"/>
    <w:rsid w:val="007A1069"/>
    <w:rsid w:val="007A1935"/>
    <w:rsid w:val="007A1C03"/>
    <w:rsid w:val="007A1C4E"/>
    <w:rsid w:val="007A2957"/>
    <w:rsid w:val="007A4B56"/>
    <w:rsid w:val="007B0188"/>
    <w:rsid w:val="007B0CCE"/>
    <w:rsid w:val="007B2723"/>
    <w:rsid w:val="007B53E6"/>
    <w:rsid w:val="007B79AA"/>
    <w:rsid w:val="007B7A3D"/>
    <w:rsid w:val="007C2A39"/>
    <w:rsid w:val="007D0686"/>
    <w:rsid w:val="007D08CF"/>
    <w:rsid w:val="007D12F5"/>
    <w:rsid w:val="007D19BE"/>
    <w:rsid w:val="007D7893"/>
    <w:rsid w:val="007E0352"/>
    <w:rsid w:val="007E12A9"/>
    <w:rsid w:val="007E72CE"/>
    <w:rsid w:val="007F3BD8"/>
    <w:rsid w:val="007F750B"/>
    <w:rsid w:val="00800094"/>
    <w:rsid w:val="008010F4"/>
    <w:rsid w:val="008032C4"/>
    <w:rsid w:val="008048E4"/>
    <w:rsid w:val="0080786D"/>
    <w:rsid w:val="0081098B"/>
    <w:rsid w:val="00813BC3"/>
    <w:rsid w:val="008141AF"/>
    <w:rsid w:val="00822A4D"/>
    <w:rsid w:val="00826CDF"/>
    <w:rsid w:val="00826D8B"/>
    <w:rsid w:val="00836699"/>
    <w:rsid w:val="00842CAC"/>
    <w:rsid w:val="00843D23"/>
    <w:rsid w:val="008472C9"/>
    <w:rsid w:val="00847D03"/>
    <w:rsid w:val="0085031C"/>
    <w:rsid w:val="008508B8"/>
    <w:rsid w:val="00853D41"/>
    <w:rsid w:val="00857BE7"/>
    <w:rsid w:val="00862E46"/>
    <w:rsid w:val="0087639C"/>
    <w:rsid w:val="00877FDC"/>
    <w:rsid w:val="00882DDB"/>
    <w:rsid w:val="00890284"/>
    <w:rsid w:val="008954F6"/>
    <w:rsid w:val="008A4EDF"/>
    <w:rsid w:val="008A630F"/>
    <w:rsid w:val="008A6364"/>
    <w:rsid w:val="008A6A8A"/>
    <w:rsid w:val="008A76E9"/>
    <w:rsid w:val="008A7F58"/>
    <w:rsid w:val="008B1CCB"/>
    <w:rsid w:val="008B3E39"/>
    <w:rsid w:val="008B48BB"/>
    <w:rsid w:val="008C2CB6"/>
    <w:rsid w:val="008C3AC8"/>
    <w:rsid w:val="008C57EF"/>
    <w:rsid w:val="008D13A9"/>
    <w:rsid w:val="008D366B"/>
    <w:rsid w:val="008D4A4A"/>
    <w:rsid w:val="008D5306"/>
    <w:rsid w:val="008D56B2"/>
    <w:rsid w:val="008D5E85"/>
    <w:rsid w:val="008E381E"/>
    <w:rsid w:val="008E79B3"/>
    <w:rsid w:val="008E7F78"/>
    <w:rsid w:val="008F30F7"/>
    <w:rsid w:val="008F3FCC"/>
    <w:rsid w:val="00901C12"/>
    <w:rsid w:val="00901E78"/>
    <w:rsid w:val="00903736"/>
    <w:rsid w:val="00903B61"/>
    <w:rsid w:val="00904A64"/>
    <w:rsid w:val="00904FE7"/>
    <w:rsid w:val="009136B4"/>
    <w:rsid w:val="00913FFC"/>
    <w:rsid w:val="00915610"/>
    <w:rsid w:val="0092286C"/>
    <w:rsid w:val="00923489"/>
    <w:rsid w:val="00925269"/>
    <w:rsid w:val="00926331"/>
    <w:rsid w:val="00931EF6"/>
    <w:rsid w:val="00937915"/>
    <w:rsid w:val="009402B4"/>
    <w:rsid w:val="00940AE8"/>
    <w:rsid w:val="00942A69"/>
    <w:rsid w:val="00946DE8"/>
    <w:rsid w:val="00946EF5"/>
    <w:rsid w:val="00950C69"/>
    <w:rsid w:val="00952314"/>
    <w:rsid w:val="00953AE2"/>
    <w:rsid w:val="00954C37"/>
    <w:rsid w:val="0096150B"/>
    <w:rsid w:val="00963242"/>
    <w:rsid w:val="00974241"/>
    <w:rsid w:val="009750B5"/>
    <w:rsid w:val="00976273"/>
    <w:rsid w:val="009848BD"/>
    <w:rsid w:val="009900D5"/>
    <w:rsid w:val="00993B06"/>
    <w:rsid w:val="00995136"/>
    <w:rsid w:val="009A7E31"/>
    <w:rsid w:val="009B1B53"/>
    <w:rsid w:val="009B3264"/>
    <w:rsid w:val="009B7A18"/>
    <w:rsid w:val="009C526C"/>
    <w:rsid w:val="009C68C7"/>
    <w:rsid w:val="009C727C"/>
    <w:rsid w:val="009D0B95"/>
    <w:rsid w:val="009D0EBC"/>
    <w:rsid w:val="009D12A0"/>
    <w:rsid w:val="009D1E05"/>
    <w:rsid w:val="009D26A9"/>
    <w:rsid w:val="009D6026"/>
    <w:rsid w:val="009E332E"/>
    <w:rsid w:val="00A012EB"/>
    <w:rsid w:val="00A10550"/>
    <w:rsid w:val="00A11BFE"/>
    <w:rsid w:val="00A14C20"/>
    <w:rsid w:val="00A341F2"/>
    <w:rsid w:val="00A44916"/>
    <w:rsid w:val="00A451D3"/>
    <w:rsid w:val="00A50081"/>
    <w:rsid w:val="00A50A11"/>
    <w:rsid w:val="00A6275E"/>
    <w:rsid w:val="00A634B3"/>
    <w:rsid w:val="00A63D3F"/>
    <w:rsid w:val="00A648D0"/>
    <w:rsid w:val="00A740B7"/>
    <w:rsid w:val="00A74546"/>
    <w:rsid w:val="00A82EAA"/>
    <w:rsid w:val="00A839C5"/>
    <w:rsid w:val="00A86F97"/>
    <w:rsid w:val="00A87689"/>
    <w:rsid w:val="00A90149"/>
    <w:rsid w:val="00A908BA"/>
    <w:rsid w:val="00A90A12"/>
    <w:rsid w:val="00A91FB9"/>
    <w:rsid w:val="00A92ECE"/>
    <w:rsid w:val="00A93783"/>
    <w:rsid w:val="00A93A4A"/>
    <w:rsid w:val="00A9435E"/>
    <w:rsid w:val="00A95527"/>
    <w:rsid w:val="00AA4E19"/>
    <w:rsid w:val="00AA6511"/>
    <w:rsid w:val="00AA740A"/>
    <w:rsid w:val="00AB10D3"/>
    <w:rsid w:val="00AB60BF"/>
    <w:rsid w:val="00AB6254"/>
    <w:rsid w:val="00AC01E4"/>
    <w:rsid w:val="00AC4461"/>
    <w:rsid w:val="00AC4FB1"/>
    <w:rsid w:val="00AC6DA7"/>
    <w:rsid w:val="00AC6FA4"/>
    <w:rsid w:val="00AD21F7"/>
    <w:rsid w:val="00AD2A38"/>
    <w:rsid w:val="00AD3D13"/>
    <w:rsid w:val="00AD7768"/>
    <w:rsid w:val="00AE2A69"/>
    <w:rsid w:val="00AE35C5"/>
    <w:rsid w:val="00AE400E"/>
    <w:rsid w:val="00AE436D"/>
    <w:rsid w:val="00AE458B"/>
    <w:rsid w:val="00AE4975"/>
    <w:rsid w:val="00AE6134"/>
    <w:rsid w:val="00AE6338"/>
    <w:rsid w:val="00AE640F"/>
    <w:rsid w:val="00AE7342"/>
    <w:rsid w:val="00AE73E9"/>
    <w:rsid w:val="00AE7EF0"/>
    <w:rsid w:val="00AF308E"/>
    <w:rsid w:val="00AF56CD"/>
    <w:rsid w:val="00AF7195"/>
    <w:rsid w:val="00AF74C4"/>
    <w:rsid w:val="00B01644"/>
    <w:rsid w:val="00B073B3"/>
    <w:rsid w:val="00B16095"/>
    <w:rsid w:val="00B16DCA"/>
    <w:rsid w:val="00B22777"/>
    <w:rsid w:val="00B228EB"/>
    <w:rsid w:val="00B24273"/>
    <w:rsid w:val="00B31DA0"/>
    <w:rsid w:val="00B34796"/>
    <w:rsid w:val="00B422D3"/>
    <w:rsid w:val="00B424B0"/>
    <w:rsid w:val="00B440D1"/>
    <w:rsid w:val="00B4706D"/>
    <w:rsid w:val="00B536CC"/>
    <w:rsid w:val="00B53AD4"/>
    <w:rsid w:val="00B53F73"/>
    <w:rsid w:val="00B55D97"/>
    <w:rsid w:val="00B617D9"/>
    <w:rsid w:val="00B6360C"/>
    <w:rsid w:val="00B64166"/>
    <w:rsid w:val="00B71FF6"/>
    <w:rsid w:val="00B7552B"/>
    <w:rsid w:val="00B76366"/>
    <w:rsid w:val="00B85D82"/>
    <w:rsid w:val="00B86E3C"/>
    <w:rsid w:val="00B87AE1"/>
    <w:rsid w:val="00B91BB4"/>
    <w:rsid w:val="00BA3BDD"/>
    <w:rsid w:val="00BB0203"/>
    <w:rsid w:val="00BB0CC5"/>
    <w:rsid w:val="00BB41AA"/>
    <w:rsid w:val="00BB4EDF"/>
    <w:rsid w:val="00BB74AF"/>
    <w:rsid w:val="00BC45AB"/>
    <w:rsid w:val="00BC4B82"/>
    <w:rsid w:val="00BC5266"/>
    <w:rsid w:val="00BD16E3"/>
    <w:rsid w:val="00BE0C6D"/>
    <w:rsid w:val="00BE4496"/>
    <w:rsid w:val="00BE7F78"/>
    <w:rsid w:val="00BF3867"/>
    <w:rsid w:val="00C01267"/>
    <w:rsid w:val="00C022D2"/>
    <w:rsid w:val="00C06F77"/>
    <w:rsid w:val="00C10653"/>
    <w:rsid w:val="00C10C0D"/>
    <w:rsid w:val="00C10F43"/>
    <w:rsid w:val="00C135AC"/>
    <w:rsid w:val="00C15DF3"/>
    <w:rsid w:val="00C2126F"/>
    <w:rsid w:val="00C240B8"/>
    <w:rsid w:val="00C264D2"/>
    <w:rsid w:val="00C30673"/>
    <w:rsid w:val="00C30936"/>
    <w:rsid w:val="00C32647"/>
    <w:rsid w:val="00C413F8"/>
    <w:rsid w:val="00C43F08"/>
    <w:rsid w:val="00C440EB"/>
    <w:rsid w:val="00C45884"/>
    <w:rsid w:val="00C50295"/>
    <w:rsid w:val="00C51156"/>
    <w:rsid w:val="00C56025"/>
    <w:rsid w:val="00C57C53"/>
    <w:rsid w:val="00C57D7F"/>
    <w:rsid w:val="00C60271"/>
    <w:rsid w:val="00C6076C"/>
    <w:rsid w:val="00C60CF2"/>
    <w:rsid w:val="00C623FA"/>
    <w:rsid w:val="00C67EA8"/>
    <w:rsid w:val="00C67EF7"/>
    <w:rsid w:val="00C71664"/>
    <w:rsid w:val="00C71AB4"/>
    <w:rsid w:val="00C72671"/>
    <w:rsid w:val="00C765FC"/>
    <w:rsid w:val="00C80A44"/>
    <w:rsid w:val="00C84F93"/>
    <w:rsid w:val="00C8769F"/>
    <w:rsid w:val="00C93308"/>
    <w:rsid w:val="00C93569"/>
    <w:rsid w:val="00C94BC9"/>
    <w:rsid w:val="00C95F2D"/>
    <w:rsid w:val="00C963DF"/>
    <w:rsid w:val="00C965BE"/>
    <w:rsid w:val="00C9717D"/>
    <w:rsid w:val="00CA36EC"/>
    <w:rsid w:val="00CB1837"/>
    <w:rsid w:val="00CB3401"/>
    <w:rsid w:val="00CB4B57"/>
    <w:rsid w:val="00CB4F8E"/>
    <w:rsid w:val="00CB7082"/>
    <w:rsid w:val="00CB7313"/>
    <w:rsid w:val="00CC3D35"/>
    <w:rsid w:val="00CE1F2E"/>
    <w:rsid w:val="00CE5764"/>
    <w:rsid w:val="00CE745F"/>
    <w:rsid w:val="00CF1980"/>
    <w:rsid w:val="00CF5805"/>
    <w:rsid w:val="00CF596B"/>
    <w:rsid w:val="00D01002"/>
    <w:rsid w:val="00D10C24"/>
    <w:rsid w:val="00D125E4"/>
    <w:rsid w:val="00D1384E"/>
    <w:rsid w:val="00D14B54"/>
    <w:rsid w:val="00D1628F"/>
    <w:rsid w:val="00D2001A"/>
    <w:rsid w:val="00D22EA4"/>
    <w:rsid w:val="00D25F0B"/>
    <w:rsid w:val="00D262A3"/>
    <w:rsid w:val="00D263E5"/>
    <w:rsid w:val="00D3719A"/>
    <w:rsid w:val="00D379E5"/>
    <w:rsid w:val="00D432EF"/>
    <w:rsid w:val="00D446CA"/>
    <w:rsid w:val="00D45B34"/>
    <w:rsid w:val="00D50861"/>
    <w:rsid w:val="00D51502"/>
    <w:rsid w:val="00D57193"/>
    <w:rsid w:val="00D62672"/>
    <w:rsid w:val="00D63407"/>
    <w:rsid w:val="00D6445C"/>
    <w:rsid w:val="00D66310"/>
    <w:rsid w:val="00D666C0"/>
    <w:rsid w:val="00D732BB"/>
    <w:rsid w:val="00D766F9"/>
    <w:rsid w:val="00D77114"/>
    <w:rsid w:val="00D77DAD"/>
    <w:rsid w:val="00D83FED"/>
    <w:rsid w:val="00D86744"/>
    <w:rsid w:val="00D872EF"/>
    <w:rsid w:val="00D900DD"/>
    <w:rsid w:val="00D944A7"/>
    <w:rsid w:val="00D97C38"/>
    <w:rsid w:val="00DA16C5"/>
    <w:rsid w:val="00DA22F3"/>
    <w:rsid w:val="00DA4023"/>
    <w:rsid w:val="00DB0268"/>
    <w:rsid w:val="00DB0886"/>
    <w:rsid w:val="00DB12ED"/>
    <w:rsid w:val="00DB2CD7"/>
    <w:rsid w:val="00DB5CAC"/>
    <w:rsid w:val="00DB709D"/>
    <w:rsid w:val="00DC29E6"/>
    <w:rsid w:val="00DC5E04"/>
    <w:rsid w:val="00DC68A2"/>
    <w:rsid w:val="00DC6BB5"/>
    <w:rsid w:val="00DC7BA1"/>
    <w:rsid w:val="00DC7C1C"/>
    <w:rsid w:val="00DD05E2"/>
    <w:rsid w:val="00DD1F08"/>
    <w:rsid w:val="00DD5174"/>
    <w:rsid w:val="00DE07F6"/>
    <w:rsid w:val="00DE2411"/>
    <w:rsid w:val="00DE3DE5"/>
    <w:rsid w:val="00DE4618"/>
    <w:rsid w:val="00DE5201"/>
    <w:rsid w:val="00DE7DA0"/>
    <w:rsid w:val="00DF4445"/>
    <w:rsid w:val="00DF497A"/>
    <w:rsid w:val="00DF606B"/>
    <w:rsid w:val="00DF6858"/>
    <w:rsid w:val="00DF6B53"/>
    <w:rsid w:val="00E0054A"/>
    <w:rsid w:val="00E05447"/>
    <w:rsid w:val="00E07737"/>
    <w:rsid w:val="00E077DD"/>
    <w:rsid w:val="00E1006E"/>
    <w:rsid w:val="00E109AA"/>
    <w:rsid w:val="00E1583C"/>
    <w:rsid w:val="00E22770"/>
    <w:rsid w:val="00E2334F"/>
    <w:rsid w:val="00E30024"/>
    <w:rsid w:val="00E309ED"/>
    <w:rsid w:val="00E31FE2"/>
    <w:rsid w:val="00E34337"/>
    <w:rsid w:val="00E4034C"/>
    <w:rsid w:val="00E40CD9"/>
    <w:rsid w:val="00E420FA"/>
    <w:rsid w:val="00E4388E"/>
    <w:rsid w:val="00E47E64"/>
    <w:rsid w:val="00E607BC"/>
    <w:rsid w:val="00E64292"/>
    <w:rsid w:val="00E655EC"/>
    <w:rsid w:val="00E67467"/>
    <w:rsid w:val="00E76AE5"/>
    <w:rsid w:val="00E776B5"/>
    <w:rsid w:val="00E82C5F"/>
    <w:rsid w:val="00E82F64"/>
    <w:rsid w:val="00E842E6"/>
    <w:rsid w:val="00E86C29"/>
    <w:rsid w:val="00E87F01"/>
    <w:rsid w:val="00E90A31"/>
    <w:rsid w:val="00E93D11"/>
    <w:rsid w:val="00E959C7"/>
    <w:rsid w:val="00E96A3D"/>
    <w:rsid w:val="00EA0F54"/>
    <w:rsid w:val="00EA1475"/>
    <w:rsid w:val="00EA30B2"/>
    <w:rsid w:val="00EA6B5A"/>
    <w:rsid w:val="00EC12D3"/>
    <w:rsid w:val="00EC46A7"/>
    <w:rsid w:val="00EC590A"/>
    <w:rsid w:val="00EC6340"/>
    <w:rsid w:val="00EC7001"/>
    <w:rsid w:val="00EC79F4"/>
    <w:rsid w:val="00ED1289"/>
    <w:rsid w:val="00ED1490"/>
    <w:rsid w:val="00ED1D6B"/>
    <w:rsid w:val="00ED4D94"/>
    <w:rsid w:val="00ED79C4"/>
    <w:rsid w:val="00EE66E8"/>
    <w:rsid w:val="00EE7D11"/>
    <w:rsid w:val="00EF0278"/>
    <w:rsid w:val="00EF6EE9"/>
    <w:rsid w:val="00EF71C6"/>
    <w:rsid w:val="00F01D4C"/>
    <w:rsid w:val="00F03589"/>
    <w:rsid w:val="00F0378D"/>
    <w:rsid w:val="00F045BC"/>
    <w:rsid w:val="00F105F4"/>
    <w:rsid w:val="00F11A39"/>
    <w:rsid w:val="00F14661"/>
    <w:rsid w:val="00F16858"/>
    <w:rsid w:val="00F17120"/>
    <w:rsid w:val="00F20422"/>
    <w:rsid w:val="00F31A3D"/>
    <w:rsid w:val="00F3393D"/>
    <w:rsid w:val="00F3503C"/>
    <w:rsid w:val="00F358F0"/>
    <w:rsid w:val="00F40DA9"/>
    <w:rsid w:val="00F42186"/>
    <w:rsid w:val="00F5453D"/>
    <w:rsid w:val="00F61945"/>
    <w:rsid w:val="00F61950"/>
    <w:rsid w:val="00F6476D"/>
    <w:rsid w:val="00F65DBB"/>
    <w:rsid w:val="00F66B18"/>
    <w:rsid w:val="00F7124F"/>
    <w:rsid w:val="00F75B3F"/>
    <w:rsid w:val="00F82553"/>
    <w:rsid w:val="00F860EB"/>
    <w:rsid w:val="00F902C3"/>
    <w:rsid w:val="00FA2859"/>
    <w:rsid w:val="00FB174F"/>
    <w:rsid w:val="00FB233C"/>
    <w:rsid w:val="00FB2602"/>
    <w:rsid w:val="00FB32F7"/>
    <w:rsid w:val="00FB6D57"/>
    <w:rsid w:val="00FC0D46"/>
    <w:rsid w:val="00FC1E0A"/>
    <w:rsid w:val="00FC2160"/>
    <w:rsid w:val="00FC22A4"/>
    <w:rsid w:val="00FC57CD"/>
    <w:rsid w:val="00FC57E7"/>
    <w:rsid w:val="00FC5E58"/>
    <w:rsid w:val="00FD15EC"/>
    <w:rsid w:val="00FD2CC2"/>
    <w:rsid w:val="00FD4467"/>
    <w:rsid w:val="00FD4758"/>
    <w:rsid w:val="00FD4C68"/>
    <w:rsid w:val="00FD5E95"/>
    <w:rsid w:val="00FD767C"/>
    <w:rsid w:val="00FE2741"/>
    <w:rsid w:val="00FE49E7"/>
    <w:rsid w:val="00FE5514"/>
    <w:rsid w:val="00FE5D88"/>
    <w:rsid w:val="00FE68B2"/>
    <w:rsid w:val="00FE6A59"/>
    <w:rsid w:val="00FE710E"/>
    <w:rsid w:val="00FF0D95"/>
    <w:rsid w:val="00FF1E76"/>
    <w:rsid w:val="00FF2DE2"/>
    <w:rsid w:val="00FF6F6D"/>
    <w:rsid w:val="00FF74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34DAD21-7D35-4CF7-A282-F4B9C742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2CB6"/>
  </w:style>
  <w:style w:type="paragraph" w:styleId="Nagwek3">
    <w:name w:val="heading 3"/>
    <w:basedOn w:val="Normalny"/>
    <w:next w:val="Normalny"/>
    <w:link w:val="Nagwek3Znak"/>
    <w:qFormat/>
    <w:rsid w:val="006E7EF1"/>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E7EF1"/>
    <w:rPr>
      <w:rFonts w:ascii="Arial" w:eastAsia="Times New Roman" w:hAnsi="Arial" w:cs="Arial"/>
      <w:b/>
      <w:bCs/>
      <w:sz w:val="26"/>
      <w:szCs w:val="26"/>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qFormat/>
    <w:rsid w:val="006E7EF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6E7EF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E7EF1"/>
    <w:rPr>
      <w:vertAlign w:val="superscript"/>
    </w:rPr>
  </w:style>
  <w:style w:type="paragraph" w:styleId="Tekstpodstawowy2">
    <w:name w:val="Body Text 2"/>
    <w:basedOn w:val="Normalny"/>
    <w:link w:val="Tekstpodstawowy2Znak"/>
    <w:rsid w:val="006E7EF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E7EF1"/>
    <w:rPr>
      <w:rFonts w:ascii="Times New Roman" w:eastAsia="Times New Roman" w:hAnsi="Times New Roman" w:cs="Times New Roman"/>
      <w:sz w:val="24"/>
      <w:szCs w:val="24"/>
      <w:lang w:eastAsia="pl-PL"/>
    </w:rPr>
  </w:style>
  <w:style w:type="character" w:styleId="Hipercze">
    <w:name w:val="Hyperlink"/>
    <w:rsid w:val="006E7EF1"/>
    <w:rPr>
      <w:color w:val="0000FF"/>
      <w:u w:val="single"/>
    </w:rPr>
  </w:style>
  <w:style w:type="paragraph" w:styleId="Akapitzlist">
    <w:name w:val="List Paragraph"/>
    <w:basedOn w:val="Normalny"/>
    <w:link w:val="AkapitzlistZnak"/>
    <w:autoRedefine/>
    <w:uiPriority w:val="34"/>
    <w:qFormat/>
    <w:rsid w:val="002E082A"/>
    <w:pPr>
      <w:numPr>
        <w:numId w:val="28"/>
      </w:numPr>
      <w:tabs>
        <w:tab w:val="left" w:pos="0"/>
      </w:tabs>
      <w:suppressAutoHyphens/>
      <w:autoSpaceDE w:val="0"/>
      <w:autoSpaceDN w:val="0"/>
      <w:adjustRightInd w:val="0"/>
      <w:spacing w:before="120" w:after="120" w:line="240" w:lineRule="auto"/>
      <w:contextualSpacing/>
      <w:jc w:val="both"/>
    </w:pPr>
    <w:rPr>
      <w:rFonts w:ascii="Calibri" w:eastAsia="Times New Roman" w:hAnsi="Calibri" w:cs="Times New Roman"/>
      <w:color w:val="000000" w:themeColor="text1"/>
      <w:lang w:eastAsia="pl-PL"/>
    </w:rPr>
  </w:style>
  <w:style w:type="character" w:customStyle="1" w:styleId="apple-converted-space">
    <w:name w:val="apple-converted-space"/>
    <w:basedOn w:val="Domylnaczcionkaakapitu"/>
    <w:rsid w:val="006E7EF1"/>
  </w:style>
  <w:style w:type="paragraph" w:customStyle="1" w:styleId="Akapitzlist1">
    <w:name w:val="Akapit z listą1"/>
    <w:basedOn w:val="Normalny"/>
    <w:rsid w:val="006E7EF1"/>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6E7EF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rsid w:val="002E082A"/>
    <w:rPr>
      <w:rFonts w:ascii="Calibri" w:eastAsia="Times New Roman" w:hAnsi="Calibri" w:cs="Times New Roman"/>
      <w:color w:val="000000" w:themeColor="text1"/>
      <w:lang w:eastAsia="pl-PL"/>
    </w:rPr>
  </w:style>
  <w:style w:type="paragraph" w:customStyle="1" w:styleId="Default">
    <w:name w:val="Default"/>
    <w:rsid w:val="003F627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uiPriority w:val="99"/>
    <w:semiHidden/>
    <w:unhideWhenUsed/>
    <w:rsid w:val="006F71DA"/>
    <w:pPr>
      <w:spacing w:after="120"/>
    </w:pPr>
    <w:rPr>
      <w:sz w:val="16"/>
      <w:szCs w:val="16"/>
    </w:rPr>
  </w:style>
  <w:style w:type="character" w:customStyle="1" w:styleId="Tekstpodstawowy3Znak">
    <w:name w:val="Tekst podstawowy 3 Znak"/>
    <w:basedOn w:val="Domylnaczcionkaakapitu"/>
    <w:link w:val="Tekstpodstawowy3"/>
    <w:uiPriority w:val="99"/>
    <w:semiHidden/>
    <w:rsid w:val="006F71DA"/>
    <w:rPr>
      <w:sz w:val="16"/>
      <w:szCs w:val="16"/>
    </w:rPr>
  </w:style>
  <w:style w:type="paragraph" w:styleId="Tekstpodstawowy">
    <w:name w:val="Body Text"/>
    <w:basedOn w:val="Normalny"/>
    <w:link w:val="TekstpodstawowyZnak"/>
    <w:uiPriority w:val="99"/>
    <w:unhideWhenUsed/>
    <w:rsid w:val="009C727C"/>
    <w:pPr>
      <w:spacing w:after="120"/>
    </w:pPr>
  </w:style>
  <w:style w:type="character" w:customStyle="1" w:styleId="TekstpodstawowyZnak">
    <w:name w:val="Tekst podstawowy Znak"/>
    <w:basedOn w:val="Domylnaczcionkaakapitu"/>
    <w:link w:val="Tekstpodstawowy"/>
    <w:uiPriority w:val="99"/>
    <w:rsid w:val="009C727C"/>
  </w:style>
  <w:style w:type="character" w:styleId="Odwoaniedokomentarza">
    <w:name w:val="annotation reference"/>
    <w:basedOn w:val="Domylnaczcionkaakapitu"/>
    <w:uiPriority w:val="99"/>
    <w:semiHidden/>
    <w:unhideWhenUsed/>
    <w:rsid w:val="00E309ED"/>
    <w:rPr>
      <w:sz w:val="16"/>
      <w:szCs w:val="16"/>
    </w:rPr>
  </w:style>
  <w:style w:type="paragraph" w:styleId="Tekstkomentarza">
    <w:name w:val="annotation text"/>
    <w:basedOn w:val="Normalny"/>
    <w:link w:val="TekstkomentarzaZnak"/>
    <w:uiPriority w:val="99"/>
    <w:unhideWhenUsed/>
    <w:rsid w:val="00E309ED"/>
    <w:pPr>
      <w:spacing w:line="240" w:lineRule="auto"/>
    </w:pPr>
    <w:rPr>
      <w:sz w:val="20"/>
      <w:szCs w:val="20"/>
    </w:rPr>
  </w:style>
  <w:style w:type="character" w:customStyle="1" w:styleId="TekstkomentarzaZnak">
    <w:name w:val="Tekst komentarza Znak"/>
    <w:basedOn w:val="Domylnaczcionkaakapitu"/>
    <w:link w:val="Tekstkomentarza"/>
    <w:uiPriority w:val="99"/>
    <w:rsid w:val="00E309ED"/>
    <w:rPr>
      <w:sz w:val="20"/>
      <w:szCs w:val="20"/>
    </w:rPr>
  </w:style>
  <w:style w:type="paragraph" w:styleId="Tematkomentarza">
    <w:name w:val="annotation subject"/>
    <w:basedOn w:val="Tekstkomentarza"/>
    <w:next w:val="Tekstkomentarza"/>
    <w:link w:val="TematkomentarzaZnak"/>
    <w:uiPriority w:val="99"/>
    <w:semiHidden/>
    <w:unhideWhenUsed/>
    <w:rsid w:val="00E309ED"/>
    <w:rPr>
      <w:b/>
      <w:bCs/>
    </w:rPr>
  </w:style>
  <w:style w:type="character" w:customStyle="1" w:styleId="TematkomentarzaZnak">
    <w:name w:val="Temat komentarza Znak"/>
    <w:basedOn w:val="TekstkomentarzaZnak"/>
    <w:link w:val="Tematkomentarza"/>
    <w:uiPriority w:val="99"/>
    <w:semiHidden/>
    <w:rsid w:val="00E309ED"/>
    <w:rPr>
      <w:b/>
      <w:bCs/>
      <w:sz w:val="20"/>
      <w:szCs w:val="20"/>
    </w:rPr>
  </w:style>
  <w:style w:type="paragraph" w:styleId="Tekstdymka">
    <w:name w:val="Balloon Text"/>
    <w:basedOn w:val="Normalny"/>
    <w:link w:val="TekstdymkaZnak"/>
    <w:uiPriority w:val="99"/>
    <w:semiHidden/>
    <w:unhideWhenUsed/>
    <w:rsid w:val="00E309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9ED"/>
    <w:rPr>
      <w:rFonts w:ascii="Segoe UI" w:hAnsi="Segoe UI" w:cs="Segoe UI"/>
      <w:sz w:val="18"/>
      <w:szCs w:val="18"/>
    </w:rPr>
  </w:style>
  <w:style w:type="paragraph" w:customStyle="1" w:styleId="wypunktowanie2">
    <w:name w:val="wypunktowanie2"/>
    <w:basedOn w:val="Normalny"/>
    <w:rsid w:val="00B86E3C"/>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B86E3C"/>
    <w:pPr>
      <w:tabs>
        <w:tab w:val="center" w:pos="4536"/>
        <w:tab w:val="right" w:pos="9072"/>
      </w:tabs>
      <w:spacing w:after="0" w:line="240" w:lineRule="auto"/>
    </w:pPr>
    <w:rPr>
      <w:rFonts w:ascii="Times New Roman" w:eastAsia="Times New Roman" w:hAnsi="Times New Roman" w:cs="Times New Roman"/>
      <w:sz w:val="26"/>
      <w:szCs w:val="20"/>
      <w:lang w:eastAsia="pl-PL"/>
    </w:rPr>
  </w:style>
  <w:style w:type="character" w:customStyle="1" w:styleId="StopkaZnak">
    <w:name w:val="Stopka Znak"/>
    <w:basedOn w:val="Domylnaczcionkaakapitu"/>
    <w:link w:val="Stopka"/>
    <w:uiPriority w:val="99"/>
    <w:rsid w:val="00B86E3C"/>
    <w:rPr>
      <w:rFonts w:ascii="Times New Roman" w:eastAsia="Times New Roman" w:hAnsi="Times New Roman" w:cs="Times New Roman"/>
      <w:sz w:val="26"/>
      <w:szCs w:val="20"/>
      <w:lang w:eastAsia="pl-PL"/>
    </w:rPr>
  </w:style>
  <w:style w:type="paragraph" w:styleId="Nagwek">
    <w:name w:val="header"/>
    <w:basedOn w:val="Normalny"/>
    <w:link w:val="NagwekZnak"/>
    <w:uiPriority w:val="99"/>
    <w:unhideWhenUsed/>
    <w:rsid w:val="006501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131"/>
  </w:style>
  <w:style w:type="paragraph" w:styleId="Tekstpodstawowywcity">
    <w:name w:val="Body Text Indent"/>
    <w:basedOn w:val="Normalny"/>
    <w:link w:val="TekstpodstawowywcityZnak"/>
    <w:uiPriority w:val="99"/>
    <w:semiHidden/>
    <w:unhideWhenUsed/>
    <w:rsid w:val="002453EE"/>
    <w:pPr>
      <w:spacing w:after="120"/>
      <w:ind w:left="283"/>
    </w:pPr>
  </w:style>
  <w:style w:type="character" w:customStyle="1" w:styleId="TekstpodstawowywcityZnak">
    <w:name w:val="Tekst podstawowy wcięty Znak"/>
    <w:basedOn w:val="Domylnaczcionkaakapitu"/>
    <w:link w:val="Tekstpodstawowywcity"/>
    <w:uiPriority w:val="99"/>
    <w:semiHidden/>
    <w:rsid w:val="002453EE"/>
  </w:style>
  <w:style w:type="paragraph" w:styleId="Lista">
    <w:name w:val="List"/>
    <w:basedOn w:val="Normalny"/>
    <w:uiPriority w:val="99"/>
    <w:unhideWhenUsed/>
    <w:rsid w:val="00645B3C"/>
    <w:pPr>
      <w:ind w:left="283" w:hanging="283"/>
      <w:contextualSpacing/>
    </w:pPr>
  </w:style>
  <w:style w:type="paragraph" w:styleId="Poprawka">
    <w:name w:val="Revision"/>
    <w:hidden/>
    <w:uiPriority w:val="99"/>
    <w:semiHidden/>
    <w:rsid w:val="00785248"/>
    <w:pPr>
      <w:spacing w:after="0" w:line="240" w:lineRule="auto"/>
    </w:pPr>
  </w:style>
  <w:style w:type="character" w:customStyle="1" w:styleId="normal0020tablechar">
    <w:name w:val="normal_0020table__char"/>
    <w:basedOn w:val="Domylnaczcionkaakapitu"/>
    <w:rsid w:val="00102516"/>
  </w:style>
  <w:style w:type="paragraph" w:styleId="Podtytu">
    <w:name w:val="Subtitle"/>
    <w:basedOn w:val="Normalny"/>
    <w:next w:val="Normalny"/>
    <w:link w:val="PodtytuZnak"/>
    <w:uiPriority w:val="11"/>
    <w:qFormat/>
    <w:rsid w:val="007511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75114E"/>
    <w:rPr>
      <w:rFonts w:asciiTheme="majorHAnsi" w:eastAsiaTheme="majorEastAsia" w:hAnsiTheme="majorHAnsi" w:cstheme="majorBidi"/>
      <w:i/>
      <w:iCs/>
      <w:color w:val="5B9BD5" w:themeColor="accent1"/>
      <w:spacing w:val="15"/>
      <w:sz w:val="24"/>
      <w:szCs w:val="24"/>
    </w:rPr>
  </w:style>
  <w:style w:type="paragraph" w:customStyle="1" w:styleId="xl33">
    <w:name w:val="xl33"/>
    <w:basedOn w:val="Normalny"/>
    <w:rsid w:val="006E737E"/>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934">
      <w:bodyDiv w:val="1"/>
      <w:marLeft w:val="0"/>
      <w:marRight w:val="0"/>
      <w:marTop w:val="0"/>
      <w:marBottom w:val="0"/>
      <w:divBdr>
        <w:top w:val="none" w:sz="0" w:space="0" w:color="auto"/>
        <w:left w:val="none" w:sz="0" w:space="0" w:color="auto"/>
        <w:bottom w:val="none" w:sz="0" w:space="0" w:color="auto"/>
        <w:right w:val="none" w:sz="0" w:space="0" w:color="auto"/>
      </w:divBdr>
    </w:div>
    <w:div w:id="237403059">
      <w:bodyDiv w:val="1"/>
      <w:marLeft w:val="0"/>
      <w:marRight w:val="0"/>
      <w:marTop w:val="0"/>
      <w:marBottom w:val="0"/>
      <w:divBdr>
        <w:top w:val="none" w:sz="0" w:space="0" w:color="auto"/>
        <w:left w:val="none" w:sz="0" w:space="0" w:color="auto"/>
        <w:bottom w:val="none" w:sz="0" w:space="0" w:color="auto"/>
        <w:right w:val="none" w:sz="0" w:space="0" w:color="auto"/>
      </w:divBdr>
    </w:div>
    <w:div w:id="413480393">
      <w:bodyDiv w:val="1"/>
      <w:marLeft w:val="0"/>
      <w:marRight w:val="0"/>
      <w:marTop w:val="0"/>
      <w:marBottom w:val="0"/>
      <w:divBdr>
        <w:top w:val="none" w:sz="0" w:space="0" w:color="auto"/>
        <w:left w:val="none" w:sz="0" w:space="0" w:color="auto"/>
        <w:bottom w:val="none" w:sz="0" w:space="0" w:color="auto"/>
        <w:right w:val="none" w:sz="0" w:space="0" w:color="auto"/>
      </w:divBdr>
    </w:div>
    <w:div w:id="1110705144">
      <w:bodyDiv w:val="1"/>
      <w:marLeft w:val="0"/>
      <w:marRight w:val="0"/>
      <w:marTop w:val="0"/>
      <w:marBottom w:val="0"/>
      <w:divBdr>
        <w:top w:val="none" w:sz="0" w:space="0" w:color="auto"/>
        <w:left w:val="none" w:sz="0" w:space="0" w:color="auto"/>
        <w:bottom w:val="none" w:sz="0" w:space="0" w:color="auto"/>
        <w:right w:val="none" w:sz="0" w:space="0" w:color="auto"/>
      </w:divBdr>
    </w:div>
    <w:div w:id="1559824251">
      <w:bodyDiv w:val="1"/>
      <w:marLeft w:val="0"/>
      <w:marRight w:val="0"/>
      <w:marTop w:val="0"/>
      <w:marBottom w:val="0"/>
      <w:divBdr>
        <w:top w:val="none" w:sz="0" w:space="0" w:color="auto"/>
        <w:left w:val="none" w:sz="0" w:space="0" w:color="auto"/>
        <w:bottom w:val="none" w:sz="0" w:space="0" w:color="auto"/>
        <w:right w:val="none" w:sz="0" w:space="0" w:color="auto"/>
      </w:divBdr>
    </w:div>
    <w:div w:id="1965886014">
      <w:bodyDiv w:val="1"/>
      <w:marLeft w:val="0"/>
      <w:marRight w:val="0"/>
      <w:marTop w:val="0"/>
      <w:marBottom w:val="0"/>
      <w:divBdr>
        <w:top w:val="none" w:sz="0" w:space="0" w:color="auto"/>
        <w:left w:val="none" w:sz="0" w:space="0" w:color="auto"/>
        <w:bottom w:val="none" w:sz="0" w:space="0" w:color="auto"/>
        <w:right w:val="none" w:sz="0" w:space="0" w:color="auto"/>
      </w:divBdr>
    </w:div>
    <w:div w:id="20193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dolnyslask.pl" TargetMode="External"/><Relationship Id="rId13" Type="http://schemas.openxmlformats.org/officeDocument/2006/relationships/hyperlink" Target="http://&#8230;&#8230;&#8230;&#8230;&#8230;&#8230;&#82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taj@jeleniagor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ip@umwd.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10" Type="http://schemas.openxmlformats.org/officeDocument/2006/relationships/hyperlink" Target="http://www.dip.dolnysla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now-dip.dolnyslask.pl" TargetMode="External"/><Relationship Id="rId14" Type="http://schemas.openxmlformats.org/officeDocument/2006/relationships/hyperlink" Target="http://www.dip.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5068-3083-4CD9-BDB1-C470CCA1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28</Pages>
  <Words>9304</Words>
  <Characters>55828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Hetnar-Mikołajczyk</dc:creator>
  <cp:lastModifiedBy>Barbara Radziwiłł-Wróbel</cp:lastModifiedBy>
  <cp:revision>80</cp:revision>
  <cp:lastPrinted>2016-06-07T08:30:00Z</cp:lastPrinted>
  <dcterms:created xsi:type="dcterms:W3CDTF">2016-06-08T12:37:00Z</dcterms:created>
  <dcterms:modified xsi:type="dcterms:W3CDTF">2016-06-28T11:45:00Z</dcterms:modified>
</cp:coreProperties>
</file>