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86" w:rsidRDefault="00783F86" w:rsidP="008F0CF0">
      <w:pPr>
        <w:spacing w:after="0" w:line="240" w:lineRule="auto"/>
        <w:rPr>
          <w:rFonts w:eastAsia="Times New Roman" w:cs="Arial"/>
          <w:sz w:val="24"/>
          <w:szCs w:val="40"/>
          <w:lang w:eastAsia="pl-PL"/>
        </w:rPr>
      </w:pPr>
    </w:p>
    <w:p w:rsidR="008F0CF0" w:rsidRDefault="008F0CF0" w:rsidP="008F0CF0">
      <w:pPr>
        <w:spacing w:after="0" w:line="240" w:lineRule="auto"/>
        <w:rPr>
          <w:rFonts w:eastAsia="Times New Roman" w:cs="Arial"/>
          <w:sz w:val="24"/>
          <w:szCs w:val="40"/>
          <w:lang w:eastAsia="pl-PL"/>
        </w:rPr>
      </w:pPr>
    </w:p>
    <w:p w:rsidR="000C12DC" w:rsidRPr="000C12DC" w:rsidRDefault="000C12DC" w:rsidP="000C12DC">
      <w:pPr>
        <w:suppressAutoHyphens w:val="0"/>
        <w:autoSpaceDN/>
        <w:spacing w:line="240" w:lineRule="auto"/>
        <w:jc w:val="center"/>
        <w:textAlignment w:val="auto"/>
        <w:rPr>
          <w:rFonts w:eastAsiaTheme="minorHAnsi" w:cs="Calibri"/>
          <w:b/>
          <w:color w:val="000000"/>
          <w:sz w:val="32"/>
          <w:szCs w:val="32"/>
        </w:rPr>
      </w:pPr>
      <w:r w:rsidRPr="000C12DC">
        <w:rPr>
          <w:rFonts w:eastAsiaTheme="minorHAnsi" w:cs="Calibri"/>
          <w:b/>
          <w:color w:val="000000"/>
          <w:sz w:val="32"/>
          <w:szCs w:val="32"/>
        </w:rPr>
        <w:t>KOMUNIKAT</w:t>
      </w:r>
    </w:p>
    <w:p w:rsidR="00922073" w:rsidRDefault="00922073" w:rsidP="00922073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  <w:b/>
          <w:color w:val="000000"/>
          <w:sz w:val="28"/>
          <w:szCs w:val="28"/>
        </w:rPr>
      </w:pPr>
      <w:r>
        <w:rPr>
          <w:rFonts w:eastAsiaTheme="minorHAnsi" w:cs="Calibri"/>
          <w:b/>
          <w:color w:val="000000"/>
          <w:sz w:val="28"/>
          <w:szCs w:val="28"/>
        </w:rPr>
        <w:t xml:space="preserve">W sprawie konkursów w ramach </w:t>
      </w:r>
    </w:p>
    <w:p w:rsidR="000C12DC" w:rsidRPr="000C12DC" w:rsidRDefault="00922073" w:rsidP="00922073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  <w:b/>
          <w:color w:val="000000"/>
          <w:sz w:val="28"/>
          <w:szCs w:val="28"/>
        </w:rPr>
      </w:pPr>
      <w:r>
        <w:rPr>
          <w:rFonts w:eastAsiaTheme="minorHAnsi" w:cs="Calibri"/>
          <w:b/>
          <w:bCs/>
          <w:sz w:val="28"/>
          <w:szCs w:val="28"/>
        </w:rPr>
        <w:t>Działania</w:t>
      </w:r>
      <w:r w:rsidR="000C12DC">
        <w:rPr>
          <w:rFonts w:eastAsiaTheme="minorHAnsi" w:cs="Calibri"/>
          <w:b/>
          <w:bCs/>
          <w:sz w:val="28"/>
          <w:szCs w:val="28"/>
        </w:rPr>
        <w:t xml:space="preserve"> 6.3</w:t>
      </w:r>
      <w:r w:rsidR="000C12DC" w:rsidRPr="000C12DC">
        <w:rPr>
          <w:rFonts w:eastAsiaTheme="minorHAnsi" w:cs="Calibri"/>
          <w:b/>
          <w:bCs/>
          <w:sz w:val="28"/>
          <w:szCs w:val="28"/>
        </w:rPr>
        <w:t xml:space="preserve"> </w:t>
      </w:r>
      <w:r w:rsidR="000C12DC">
        <w:rPr>
          <w:rFonts w:eastAsiaTheme="minorHAnsi" w:cs="Calibri"/>
          <w:b/>
          <w:bCs/>
          <w:sz w:val="28"/>
          <w:szCs w:val="28"/>
        </w:rPr>
        <w:t>Rewitalizacja zdegradowanych obszarów</w:t>
      </w:r>
    </w:p>
    <w:p w:rsidR="000C12DC" w:rsidRPr="000C12DC" w:rsidRDefault="000C12DC" w:rsidP="000C12DC">
      <w:pPr>
        <w:suppressAutoHyphens w:val="0"/>
        <w:autoSpaceDE w:val="0"/>
        <w:autoSpaceDN/>
        <w:spacing w:line="240" w:lineRule="auto"/>
        <w:contextualSpacing/>
        <w:jc w:val="center"/>
        <w:textAlignment w:val="auto"/>
        <w:rPr>
          <w:rFonts w:eastAsiaTheme="minorHAnsi" w:cs="Calibri"/>
          <w:b/>
          <w:bCs/>
          <w:sz w:val="28"/>
          <w:szCs w:val="28"/>
        </w:rPr>
      </w:pPr>
    </w:p>
    <w:p w:rsidR="000C12DC" w:rsidRPr="000C12DC" w:rsidRDefault="000C12DC" w:rsidP="000C12DC">
      <w:pPr>
        <w:suppressAutoHyphens w:val="0"/>
        <w:autoSpaceDE w:val="0"/>
        <w:autoSpaceDN/>
        <w:spacing w:line="240" w:lineRule="auto"/>
        <w:contextualSpacing/>
        <w:jc w:val="center"/>
        <w:textAlignment w:val="auto"/>
        <w:rPr>
          <w:rFonts w:eastAsiaTheme="minorHAnsi" w:cs="Calibri"/>
          <w:b/>
          <w:bCs/>
          <w:sz w:val="28"/>
          <w:szCs w:val="28"/>
        </w:rPr>
      </w:pPr>
      <w:r w:rsidRPr="000C12DC">
        <w:rPr>
          <w:rFonts w:eastAsiaTheme="minorHAnsi" w:cs="Calibri"/>
          <w:b/>
          <w:bCs/>
          <w:sz w:val="28"/>
          <w:szCs w:val="28"/>
        </w:rPr>
        <w:t>Nr naboru</w:t>
      </w:r>
      <w:r w:rsidRPr="000C12DC">
        <w:rPr>
          <w:rFonts w:asciiTheme="minorHAnsi" w:eastAsiaTheme="minorHAnsi" w:hAnsiTheme="minorHAnsi" w:cstheme="minorBidi"/>
        </w:rPr>
        <w:t xml:space="preserve"> </w:t>
      </w:r>
      <w:r>
        <w:rPr>
          <w:rFonts w:eastAsiaTheme="minorHAnsi" w:cs="Calibri"/>
          <w:b/>
          <w:bCs/>
          <w:sz w:val="28"/>
          <w:szCs w:val="28"/>
        </w:rPr>
        <w:t>RPDS.06.03.01-IZ.00-02-169</w:t>
      </w:r>
      <w:r w:rsidRPr="000C12DC">
        <w:rPr>
          <w:rFonts w:eastAsiaTheme="minorHAnsi" w:cs="Calibri"/>
          <w:b/>
          <w:bCs/>
          <w:sz w:val="28"/>
          <w:szCs w:val="28"/>
        </w:rPr>
        <w:t xml:space="preserve">/16 </w:t>
      </w:r>
      <w:r>
        <w:rPr>
          <w:rFonts w:eastAsiaTheme="minorHAnsi" w:cs="Calibri"/>
          <w:b/>
          <w:bCs/>
          <w:sz w:val="28"/>
          <w:szCs w:val="28"/>
        </w:rPr>
        <w:t>– nabór na OSI</w:t>
      </w:r>
    </w:p>
    <w:p w:rsidR="000C12DC" w:rsidRPr="000C12DC" w:rsidRDefault="000C12DC" w:rsidP="00EB2155">
      <w:pPr>
        <w:suppressAutoHyphens w:val="0"/>
        <w:autoSpaceDE w:val="0"/>
        <w:autoSpaceDN/>
        <w:spacing w:line="240" w:lineRule="auto"/>
        <w:contextualSpacing/>
        <w:jc w:val="center"/>
        <w:textAlignment w:val="auto"/>
        <w:rPr>
          <w:rFonts w:eastAsiaTheme="minorHAnsi" w:cs="Calibri"/>
          <w:b/>
          <w:bCs/>
          <w:sz w:val="28"/>
          <w:szCs w:val="28"/>
        </w:rPr>
      </w:pPr>
      <w:r w:rsidRPr="000C12DC">
        <w:rPr>
          <w:rFonts w:eastAsiaTheme="minorHAnsi" w:cs="Calibri"/>
          <w:b/>
          <w:bCs/>
          <w:sz w:val="28"/>
          <w:szCs w:val="28"/>
        </w:rPr>
        <w:t>Nr naboru</w:t>
      </w:r>
      <w:r w:rsidRPr="000C12DC">
        <w:rPr>
          <w:rFonts w:asciiTheme="minorHAnsi" w:eastAsiaTheme="minorHAnsi" w:hAnsiTheme="minorHAnsi" w:cstheme="minorBidi"/>
        </w:rPr>
        <w:t xml:space="preserve"> </w:t>
      </w:r>
      <w:r>
        <w:rPr>
          <w:rFonts w:eastAsiaTheme="minorHAnsi" w:cs="Calibri"/>
          <w:b/>
          <w:bCs/>
          <w:sz w:val="28"/>
          <w:szCs w:val="28"/>
        </w:rPr>
        <w:t>RPDS.06.03.02</w:t>
      </w:r>
      <w:r w:rsidRPr="000C12DC">
        <w:rPr>
          <w:rFonts w:eastAsiaTheme="minorHAnsi" w:cs="Calibri"/>
          <w:b/>
          <w:bCs/>
          <w:sz w:val="28"/>
          <w:szCs w:val="28"/>
        </w:rPr>
        <w:t>-IZ.00-02-</w:t>
      </w:r>
      <w:r>
        <w:rPr>
          <w:rFonts w:eastAsiaTheme="minorHAnsi" w:cs="Calibri"/>
          <w:b/>
          <w:bCs/>
          <w:sz w:val="28"/>
          <w:szCs w:val="28"/>
        </w:rPr>
        <w:t>170</w:t>
      </w:r>
      <w:r w:rsidRPr="000C12DC">
        <w:rPr>
          <w:rFonts w:eastAsiaTheme="minorHAnsi" w:cs="Calibri"/>
          <w:b/>
          <w:bCs/>
          <w:sz w:val="28"/>
          <w:szCs w:val="28"/>
        </w:rPr>
        <w:t xml:space="preserve">/16 – </w:t>
      </w:r>
      <w:r>
        <w:rPr>
          <w:rFonts w:eastAsiaTheme="minorHAnsi" w:cs="Calibri"/>
          <w:b/>
          <w:bCs/>
          <w:sz w:val="28"/>
          <w:szCs w:val="28"/>
        </w:rPr>
        <w:t>ZIT WrOF</w:t>
      </w:r>
    </w:p>
    <w:p w:rsidR="00783F86" w:rsidRDefault="000C12DC" w:rsidP="007B5023">
      <w:pPr>
        <w:suppressAutoHyphens w:val="0"/>
        <w:autoSpaceDE w:val="0"/>
        <w:autoSpaceDN/>
        <w:spacing w:line="240" w:lineRule="auto"/>
        <w:contextualSpacing/>
        <w:jc w:val="center"/>
        <w:textAlignment w:val="auto"/>
        <w:rPr>
          <w:rFonts w:eastAsiaTheme="minorHAnsi" w:cs="Calibri"/>
          <w:b/>
          <w:bCs/>
          <w:sz w:val="28"/>
          <w:szCs w:val="28"/>
        </w:rPr>
      </w:pPr>
      <w:r w:rsidRPr="000C12DC">
        <w:rPr>
          <w:rFonts w:eastAsiaTheme="minorHAnsi" w:cs="Calibri"/>
          <w:b/>
          <w:bCs/>
          <w:sz w:val="28"/>
          <w:szCs w:val="28"/>
        </w:rPr>
        <w:t xml:space="preserve">Nr naboru </w:t>
      </w:r>
      <w:r>
        <w:rPr>
          <w:rFonts w:eastAsiaTheme="minorHAnsi" w:cs="Calibri"/>
          <w:b/>
          <w:bCs/>
          <w:sz w:val="28"/>
          <w:szCs w:val="28"/>
        </w:rPr>
        <w:t>RPDS.06.03</w:t>
      </w:r>
      <w:r w:rsidRPr="000C12DC">
        <w:rPr>
          <w:rFonts w:eastAsiaTheme="minorHAnsi" w:cs="Calibri"/>
          <w:b/>
          <w:bCs/>
          <w:sz w:val="28"/>
          <w:szCs w:val="28"/>
        </w:rPr>
        <w:t>.03-IZ.00-02-</w:t>
      </w:r>
      <w:r>
        <w:rPr>
          <w:rFonts w:eastAsiaTheme="minorHAnsi" w:cs="Calibri"/>
          <w:b/>
          <w:bCs/>
          <w:sz w:val="28"/>
          <w:szCs w:val="28"/>
        </w:rPr>
        <w:t>171</w:t>
      </w:r>
      <w:r w:rsidRPr="000C12DC">
        <w:rPr>
          <w:rFonts w:eastAsiaTheme="minorHAnsi" w:cs="Calibri"/>
          <w:b/>
          <w:bCs/>
          <w:sz w:val="28"/>
          <w:szCs w:val="28"/>
        </w:rPr>
        <w:t>/16 – ZIT AJ</w:t>
      </w:r>
    </w:p>
    <w:p w:rsidR="007B5023" w:rsidRPr="007B5023" w:rsidRDefault="007B5023" w:rsidP="007B5023">
      <w:pPr>
        <w:suppressAutoHyphens w:val="0"/>
        <w:autoSpaceDE w:val="0"/>
        <w:autoSpaceDN/>
        <w:spacing w:line="240" w:lineRule="auto"/>
        <w:contextualSpacing/>
        <w:jc w:val="center"/>
        <w:textAlignment w:val="auto"/>
        <w:rPr>
          <w:rFonts w:eastAsiaTheme="minorHAnsi" w:cs="Calibri"/>
          <w:b/>
          <w:bCs/>
          <w:sz w:val="28"/>
          <w:szCs w:val="28"/>
        </w:rPr>
      </w:pPr>
    </w:p>
    <w:p w:rsidR="00783F86" w:rsidRDefault="00783F86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</w:p>
    <w:p w:rsidR="00783F86" w:rsidRPr="0055113F" w:rsidRDefault="00C616C2" w:rsidP="00A0341A">
      <w:pPr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55113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 </w:t>
      </w:r>
      <w:r w:rsidR="009A2229" w:rsidRPr="0055113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związku z licznymi pytaniami wnioskodawców </w:t>
      </w:r>
      <w:r w:rsidR="00F265AA" w:rsidRPr="0055113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jak należy definiować </w:t>
      </w:r>
      <w:r w:rsidR="0088309E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wskaźnik  </w:t>
      </w:r>
      <w:r w:rsidR="0088309E" w:rsidRPr="00A0341A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>„Powierzchnia obszarów objętych rewitalizacją</w:t>
      </w:r>
      <w:r w:rsidR="00F265AA" w:rsidRPr="00A0341A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>”</w:t>
      </w:r>
      <w:r w:rsidR="00F265AA" w:rsidRPr="0055113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922073" w:rsidRPr="0055113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Instytucja Zarządzająca RPO WD 2014-2020 przedstawia </w:t>
      </w:r>
      <w:r w:rsidR="00C97F34" w:rsidRPr="0055113F">
        <w:rPr>
          <w:rFonts w:asciiTheme="minorHAnsi" w:eastAsia="Times New Roman" w:hAnsiTheme="minorHAnsi" w:cs="Arial"/>
          <w:sz w:val="24"/>
          <w:szCs w:val="24"/>
          <w:lang w:eastAsia="pl-PL"/>
        </w:rPr>
        <w:t>poniższe wyjaśnienie.</w:t>
      </w:r>
      <w:r w:rsidR="00352860" w:rsidRPr="0055113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:rsidR="00352860" w:rsidRDefault="00352860" w:rsidP="00A0341A">
      <w:pPr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88309E" w:rsidRDefault="00BF5A83" w:rsidP="00A0341A">
      <w:pPr>
        <w:autoSpaceDE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</w:rPr>
      </w:pPr>
      <w:r>
        <w:rPr>
          <w:rFonts w:asciiTheme="minorHAnsi" w:eastAsiaTheme="minorHAnsi" w:hAnsiTheme="minorHAnsi" w:cs="Arial"/>
          <w:sz w:val="24"/>
          <w:szCs w:val="24"/>
        </w:rPr>
        <w:t>Definicja przyjęta w WLWK dla przedmiotowego wskaźnika dotyczy bardziej kompleksowego podejścia do rewitalizacji. Mianowicie,</w:t>
      </w:r>
      <w:r w:rsidRPr="00BF5A83">
        <w:rPr>
          <w:rFonts w:asciiTheme="minorHAnsi" w:eastAsiaTheme="minorHAnsi" w:hAnsiTheme="minorHAnsi" w:cs="Arial"/>
        </w:rPr>
        <w:t xml:space="preserve"> </w:t>
      </w:r>
      <w:r>
        <w:rPr>
          <w:rFonts w:asciiTheme="minorHAnsi" w:eastAsiaTheme="minorHAnsi" w:hAnsiTheme="minorHAnsi" w:cs="Arial"/>
          <w:sz w:val="24"/>
          <w:szCs w:val="24"/>
        </w:rPr>
        <w:t>p</w:t>
      </w:r>
      <w:r w:rsidRPr="00BF5A83">
        <w:rPr>
          <w:rFonts w:asciiTheme="minorHAnsi" w:eastAsiaTheme="minorHAnsi" w:hAnsiTheme="minorHAnsi" w:cs="Arial"/>
          <w:sz w:val="24"/>
          <w:szCs w:val="24"/>
        </w:rPr>
        <w:t xml:space="preserve">rzez rewitalizację należy rozumieć kompleksowy, skoordynowany, wieloletni, prowadzony na określonym obszarze proces przemian przestrzennych, technicznych, społecznych i ekonomicznych, koordynowany przez samorząd terytorialny (głównie lokalny) w celu wyprowadzenia tego obszaru ze stanu kryzysowego, poprzez nadanie mu nowej jakości funkcjonalnej i stworzenie warunków do jego rozwoju, </w:t>
      </w:r>
      <w:r>
        <w:rPr>
          <w:rFonts w:asciiTheme="minorHAnsi" w:eastAsiaTheme="minorHAnsi" w:hAnsiTheme="minorHAnsi" w:cs="Arial"/>
          <w:sz w:val="24"/>
          <w:szCs w:val="24"/>
        </w:rPr>
        <w:br/>
      </w:r>
      <w:r w:rsidRPr="00BF5A83">
        <w:rPr>
          <w:rFonts w:asciiTheme="minorHAnsi" w:eastAsiaTheme="minorHAnsi" w:hAnsiTheme="minorHAnsi" w:cs="Arial"/>
          <w:sz w:val="24"/>
          <w:szCs w:val="24"/>
        </w:rPr>
        <w:t>w oparciu o charakterystyczne uwarunkowania endogeniczne.</w:t>
      </w:r>
    </w:p>
    <w:p w:rsidR="00BF5A83" w:rsidRDefault="00BF5A83" w:rsidP="00BF5A83">
      <w:pPr>
        <w:jc w:val="both"/>
        <w:rPr>
          <w:color w:val="1F497D"/>
        </w:rPr>
      </w:pPr>
      <w:r w:rsidRPr="005D3547">
        <w:rPr>
          <w:rFonts w:asciiTheme="minorHAnsi" w:eastAsiaTheme="minorHAnsi" w:hAnsiTheme="minorHAnsi" w:cs="Arial"/>
          <w:sz w:val="24"/>
          <w:szCs w:val="24"/>
        </w:rPr>
        <w:t xml:space="preserve">Instytucja </w:t>
      </w:r>
      <w:r w:rsidRPr="005D3547">
        <w:rPr>
          <w:bCs/>
          <w:sz w:val="24"/>
          <w:szCs w:val="24"/>
        </w:rPr>
        <w:t>Zarządzająca Regionalnym Pr</w:t>
      </w:r>
      <w:r>
        <w:rPr>
          <w:bCs/>
          <w:sz w:val="24"/>
          <w:szCs w:val="24"/>
        </w:rPr>
        <w:t xml:space="preserve">ogramem Operacyjnym Województwa </w:t>
      </w:r>
      <w:r w:rsidRPr="005D354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olnośląskiego 2014-2020</w:t>
      </w:r>
      <w:r w:rsidR="002C6D8E">
        <w:rPr>
          <w:bCs/>
          <w:sz w:val="24"/>
          <w:szCs w:val="24"/>
        </w:rPr>
        <w:t xml:space="preserve"> informuje, iż we wskaźniku</w:t>
      </w:r>
      <w:r w:rsidRPr="005D3547">
        <w:rPr>
          <w:bCs/>
          <w:sz w:val="24"/>
          <w:szCs w:val="24"/>
        </w:rPr>
        <w:t xml:space="preserve"> produktu </w:t>
      </w:r>
      <w:r w:rsidR="002C6D8E">
        <w:rPr>
          <w:bCs/>
          <w:sz w:val="24"/>
          <w:szCs w:val="24"/>
        </w:rPr>
        <w:t>wskazanym</w:t>
      </w:r>
      <w:r w:rsidRPr="005D3547">
        <w:rPr>
          <w:bCs/>
          <w:sz w:val="24"/>
          <w:szCs w:val="24"/>
        </w:rPr>
        <w:t xml:space="preserve"> </w:t>
      </w:r>
      <w:r w:rsidR="00F43681">
        <w:rPr>
          <w:bCs/>
          <w:sz w:val="24"/>
          <w:szCs w:val="24"/>
        </w:rPr>
        <w:br/>
      </w:r>
      <w:r w:rsidRPr="005D3547">
        <w:rPr>
          <w:bCs/>
          <w:sz w:val="24"/>
          <w:szCs w:val="24"/>
        </w:rPr>
        <w:t xml:space="preserve">w </w:t>
      </w:r>
      <w:r>
        <w:rPr>
          <w:bCs/>
          <w:sz w:val="24"/>
          <w:szCs w:val="24"/>
        </w:rPr>
        <w:t>S</w:t>
      </w:r>
      <w:r w:rsidR="00E85A86">
        <w:rPr>
          <w:bCs/>
          <w:sz w:val="24"/>
          <w:szCs w:val="24"/>
        </w:rPr>
        <w:t xml:space="preserve">zczegółowym opisie osi priorytetowych Regionalnego Programu </w:t>
      </w:r>
      <w:r w:rsidR="00E85A86" w:rsidRPr="00E85A86">
        <w:rPr>
          <w:bCs/>
          <w:sz w:val="24"/>
          <w:szCs w:val="24"/>
        </w:rPr>
        <w:t>Operacyjnego</w:t>
      </w:r>
      <w:r w:rsidR="00E85A86" w:rsidRPr="00E85A86">
        <w:rPr>
          <w:bCs/>
          <w:sz w:val="24"/>
          <w:szCs w:val="24"/>
        </w:rPr>
        <w:br/>
        <w:t>Województwa Dolnośląskiego 2014-2020</w:t>
      </w:r>
      <w:r w:rsidRPr="005D3547">
        <w:rPr>
          <w:bCs/>
          <w:sz w:val="24"/>
          <w:szCs w:val="24"/>
        </w:rPr>
        <w:t xml:space="preserve"> </w:t>
      </w:r>
      <w:r w:rsidR="00E85A86">
        <w:rPr>
          <w:bCs/>
          <w:sz w:val="24"/>
          <w:szCs w:val="24"/>
        </w:rPr>
        <w:t>(SZOOP RPO WD)</w:t>
      </w:r>
      <w:r w:rsidRPr="005D3547">
        <w:rPr>
          <w:bCs/>
          <w:sz w:val="24"/>
          <w:szCs w:val="24"/>
        </w:rPr>
        <w:t xml:space="preserve"> </w:t>
      </w:r>
      <w:r w:rsidRPr="00A0341A">
        <w:rPr>
          <w:rFonts w:asciiTheme="minorHAnsi" w:eastAsia="Times New Roman" w:hAnsiTheme="minorHAnsi" w:cs="Arial"/>
          <w:i/>
          <w:sz w:val="24"/>
          <w:szCs w:val="24"/>
          <w:lang w:eastAsia="pl-PL"/>
        </w:rPr>
        <w:t xml:space="preserve">„Powierzchnia obszarów objętych rewitalizacją” </w:t>
      </w:r>
      <w:r w:rsidRPr="0009742A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należy </w:t>
      </w:r>
      <w:r w:rsidR="00E85A86" w:rsidRPr="0009742A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określić</w:t>
      </w:r>
      <w:r w:rsidRPr="0009742A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powierzchnię  </w:t>
      </w:r>
      <w:r w:rsidRPr="0009742A">
        <w:rPr>
          <w:b/>
          <w:color w:val="000000" w:themeColor="text1"/>
          <w:sz w:val="24"/>
          <w:szCs w:val="24"/>
        </w:rPr>
        <w:t>odnoszącą się do konkretnego projektu.</w:t>
      </w:r>
      <w:r w:rsidRPr="00E85A86"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pl-PL"/>
        </w:rPr>
        <w:t xml:space="preserve"> </w:t>
      </w:r>
      <w:r w:rsidRPr="00E85A86">
        <w:rPr>
          <w:color w:val="000000" w:themeColor="text1"/>
          <w:sz w:val="24"/>
          <w:szCs w:val="24"/>
        </w:rPr>
        <w:t xml:space="preserve"> </w:t>
      </w:r>
    </w:p>
    <w:p w:rsidR="00BF5A83" w:rsidRPr="00404CCB" w:rsidRDefault="00BF5A83" w:rsidP="00BF5A83">
      <w:pPr>
        <w:jc w:val="both"/>
        <w:rPr>
          <w:color w:val="000000" w:themeColor="text1"/>
          <w:sz w:val="24"/>
          <w:szCs w:val="24"/>
        </w:rPr>
      </w:pPr>
      <w:r w:rsidRPr="00E85A86">
        <w:rPr>
          <w:color w:val="000000" w:themeColor="text1"/>
          <w:sz w:val="24"/>
          <w:szCs w:val="24"/>
        </w:rPr>
        <w:t>P</w:t>
      </w:r>
      <w:r w:rsidR="0009742A">
        <w:rPr>
          <w:color w:val="000000" w:themeColor="text1"/>
          <w:sz w:val="24"/>
          <w:szCs w:val="24"/>
        </w:rPr>
        <w:t>rzykładowo, gdy projekt obejmie rewitalizację budynku lub jego części</w:t>
      </w:r>
      <w:r w:rsidRPr="00E85A86">
        <w:rPr>
          <w:color w:val="000000" w:themeColor="text1"/>
          <w:sz w:val="24"/>
          <w:szCs w:val="24"/>
        </w:rPr>
        <w:t xml:space="preserve"> n</w:t>
      </w:r>
      <w:r w:rsidR="00F1266D">
        <w:rPr>
          <w:color w:val="000000" w:themeColor="text1"/>
          <w:sz w:val="24"/>
          <w:szCs w:val="24"/>
        </w:rPr>
        <w:t xml:space="preserve">ależy podać  </w:t>
      </w:r>
      <w:r w:rsidR="00F1266D" w:rsidRPr="00F1266D">
        <w:rPr>
          <w:color w:val="000000" w:themeColor="text1"/>
          <w:sz w:val="24"/>
          <w:szCs w:val="24"/>
        </w:rPr>
        <w:t>powierzchnię</w:t>
      </w:r>
      <w:r w:rsidR="00E85A86" w:rsidRPr="00F1266D">
        <w:rPr>
          <w:color w:val="000000" w:themeColor="text1"/>
          <w:sz w:val="24"/>
          <w:szCs w:val="24"/>
        </w:rPr>
        <w:t xml:space="preserve"> </w:t>
      </w:r>
      <w:r w:rsidR="00F1266D" w:rsidRPr="00F1266D">
        <w:rPr>
          <w:bCs/>
          <w:color w:val="000000" w:themeColor="text1"/>
          <w:sz w:val="24"/>
          <w:szCs w:val="24"/>
        </w:rPr>
        <w:t>zabudowy</w:t>
      </w:r>
      <w:r w:rsidR="00F1266D" w:rsidRPr="00F1266D">
        <w:rPr>
          <w:color w:val="000000" w:themeColor="text1"/>
          <w:sz w:val="24"/>
          <w:szCs w:val="24"/>
        </w:rPr>
        <w:t xml:space="preserve"> -</w:t>
      </w:r>
      <w:r w:rsidR="00F1266D">
        <w:rPr>
          <w:color w:val="000000" w:themeColor="text1"/>
          <w:sz w:val="24"/>
          <w:szCs w:val="24"/>
        </w:rPr>
        <w:t xml:space="preserve"> powierzchnię</w:t>
      </w:r>
      <w:r w:rsidR="00F1266D" w:rsidRPr="00F1266D">
        <w:rPr>
          <w:color w:val="000000" w:themeColor="text1"/>
          <w:sz w:val="24"/>
          <w:szCs w:val="24"/>
        </w:rPr>
        <w:t xml:space="preserve"> budynku w dolnej kondygnacji, po obrysie ścian </w:t>
      </w:r>
      <w:r w:rsidR="00F1266D">
        <w:rPr>
          <w:color w:val="000000" w:themeColor="text1"/>
          <w:sz w:val="24"/>
          <w:szCs w:val="24"/>
        </w:rPr>
        <w:t xml:space="preserve">zewnętrznych, czyli </w:t>
      </w:r>
      <w:r w:rsidR="00F1266D" w:rsidRPr="0009742A">
        <w:rPr>
          <w:color w:val="000000" w:themeColor="text1"/>
          <w:sz w:val="24"/>
          <w:szCs w:val="24"/>
          <w:u w:val="single"/>
        </w:rPr>
        <w:t>powierzchnię jaką budynek zajmuje na działce</w:t>
      </w:r>
      <w:r w:rsidR="00F1266D">
        <w:rPr>
          <w:color w:val="000000" w:themeColor="text1"/>
          <w:sz w:val="24"/>
          <w:szCs w:val="24"/>
        </w:rPr>
        <w:t xml:space="preserve">. </w:t>
      </w:r>
      <w:r w:rsidR="002C6D8E">
        <w:rPr>
          <w:color w:val="000000" w:themeColor="text1"/>
          <w:sz w:val="24"/>
          <w:szCs w:val="24"/>
        </w:rPr>
        <w:t xml:space="preserve">Jako źródło </w:t>
      </w:r>
      <w:r w:rsidRPr="00E85A86">
        <w:rPr>
          <w:color w:val="000000" w:themeColor="text1"/>
          <w:sz w:val="24"/>
          <w:szCs w:val="24"/>
        </w:rPr>
        <w:t xml:space="preserve"> wskaźnika, w przedmiotowym wypadku należy wskazać </w:t>
      </w:r>
      <w:r w:rsidR="00E85A86" w:rsidRPr="00E85A86">
        <w:rPr>
          <w:color w:val="000000" w:themeColor="text1"/>
          <w:sz w:val="24"/>
          <w:szCs w:val="24"/>
        </w:rPr>
        <w:t xml:space="preserve">odpowiedni </w:t>
      </w:r>
      <w:r w:rsidRPr="00E85A86">
        <w:rPr>
          <w:color w:val="000000" w:themeColor="text1"/>
          <w:sz w:val="24"/>
          <w:szCs w:val="24"/>
        </w:rPr>
        <w:t>dokument, np</w:t>
      </w:r>
      <w:r w:rsidRPr="00404CCB">
        <w:rPr>
          <w:color w:val="000000" w:themeColor="text1"/>
          <w:sz w:val="24"/>
          <w:szCs w:val="24"/>
        </w:rPr>
        <w:t>.</w:t>
      </w:r>
      <w:r w:rsidR="0009742A">
        <w:rPr>
          <w:color w:val="000000" w:themeColor="text1"/>
          <w:sz w:val="24"/>
          <w:szCs w:val="24"/>
        </w:rPr>
        <w:t xml:space="preserve"> dane ewidencyjne wnioskodawcy m.in.</w:t>
      </w:r>
      <w:r w:rsidRPr="00404CCB">
        <w:rPr>
          <w:color w:val="000000" w:themeColor="text1"/>
          <w:sz w:val="24"/>
          <w:szCs w:val="24"/>
        </w:rPr>
        <w:t xml:space="preserve"> wypis z ewidencj</w:t>
      </w:r>
      <w:r w:rsidR="00F32BDC" w:rsidRPr="00404CCB">
        <w:rPr>
          <w:color w:val="000000" w:themeColor="text1"/>
          <w:sz w:val="24"/>
          <w:szCs w:val="24"/>
        </w:rPr>
        <w:t>i gruntów</w:t>
      </w:r>
      <w:r w:rsidR="00E85A86" w:rsidRPr="00404CCB">
        <w:rPr>
          <w:color w:val="000000" w:themeColor="text1"/>
          <w:sz w:val="24"/>
          <w:szCs w:val="24"/>
        </w:rPr>
        <w:t xml:space="preserve"> </w:t>
      </w:r>
      <w:r w:rsidR="00F32BDC" w:rsidRPr="00404CCB">
        <w:rPr>
          <w:color w:val="000000" w:themeColor="text1"/>
          <w:sz w:val="24"/>
          <w:szCs w:val="24"/>
        </w:rPr>
        <w:t xml:space="preserve">i budynków </w:t>
      </w:r>
      <w:r w:rsidR="00E85A86" w:rsidRPr="00404CCB">
        <w:rPr>
          <w:color w:val="000000" w:themeColor="text1"/>
          <w:sz w:val="24"/>
          <w:szCs w:val="24"/>
        </w:rPr>
        <w:t>lub  księgi wieczystej.</w:t>
      </w:r>
    </w:p>
    <w:p w:rsidR="00BF5A83" w:rsidRPr="00E85A86" w:rsidRDefault="00BF5A83" w:rsidP="00E85A86">
      <w:pPr>
        <w:jc w:val="both"/>
        <w:rPr>
          <w:color w:val="000000" w:themeColor="text1"/>
          <w:sz w:val="24"/>
          <w:szCs w:val="24"/>
        </w:rPr>
      </w:pPr>
      <w:r w:rsidRPr="00404CCB">
        <w:rPr>
          <w:color w:val="000000" w:themeColor="text1"/>
          <w:sz w:val="24"/>
          <w:szCs w:val="24"/>
        </w:rPr>
        <w:t xml:space="preserve">W przypadku </w:t>
      </w:r>
      <w:r w:rsidR="0009742A">
        <w:rPr>
          <w:color w:val="000000" w:themeColor="text1"/>
          <w:sz w:val="24"/>
          <w:szCs w:val="24"/>
        </w:rPr>
        <w:t>gdy projekt</w:t>
      </w:r>
      <w:r w:rsidRPr="00404CCB">
        <w:rPr>
          <w:color w:val="000000" w:themeColor="text1"/>
          <w:sz w:val="24"/>
          <w:szCs w:val="24"/>
        </w:rPr>
        <w:t xml:space="preserve"> </w:t>
      </w:r>
      <w:r w:rsidR="0009742A">
        <w:rPr>
          <w:color w:val="000000" w:themeColor="text1"/>
          <w:sz w:val="24"/>
          <w:szCs w:val="24"/>
        </w:rPr>
        <w:t>obejmie</w:t>
      </w:r>
      <w:r w:rsidRPr="00404CCB">
        <w:rPr>
          <w:color w:val="000000" w:themeColor="text1"/>
          <w:sz w:val="24"/>
          <w:szCs w:val="24"/>
        </w:rPr>
        <w:t xml:space="preserve"> tylko </w:t>
      </w:r>
      <w:r w:rsidR="0009742A">
        <w:rPr>
          <w:color w:val="000000" w:themeColor="text1"/>
          <w:sz w:val="24"/>
          <w:szCs w:val="24"/>
        </w:rPr>
        <w:t xml:space="preserve">rewitalizację </w:t>
      </w:r>
      <w:r w:rsidRPr="00404CCB">
        <w:rPr>
          <w:color w:val="000000" w:themeColor="text1"/>
          <w:sz w:val="24"/>
          <w:szCs w:val="24"/>
        </w:rPr>
        <w:t>terenu</w:t>
      </w:r>
      <w:r w:rsidR="0009742A">
        <w:rPr>
          <w:color w:val="000000" w:themeColor="text1"/>
          <w:sz w:val="24"/>
          <w:szCs w:val="24"/>
        </w:rPr>
        <w:t xml:space="preserve"> lub przestrzeni</w:t>
      </w:r>
      <w:r w:rsidRPr="00404CCB">
        <w:rPr>
          <w:color w:val="000000" w:themeColor="text1"/>
          <w:sz w:val="24"/>
          <w:szCs w:val="24"/>
        </w:rPr>
        <w:t>, należy</w:t>
      </w:r>
      <w:r w:rsidR="00A0341A" w:rsidRPr="00404CCB">
        <w:rPr>
          <w:color w:val="000000" w:themeColor="text1"/>
          <w:sz w:val="24"/>
          <w:szCs w:val="24"/>
        </w:rPr>
        <w:t xml:space="preserve"> w takim wypadku liczyć samą czę</w:t>
      </w:r>
      <w:r w:rsidRPr="00404CCB">
        <w:rPr>
          <w:color w:val="000000" w:themeColor="text1"/>
          <w:sz w:val="24"/>
          <w:szCs w:val="24"/>
        </w:rPr>
        <w:t>ść zrewit</w:t>
      </w:r>
      <w:r w:rsidR="00E85A86" w:rsidRPr="00404CCB">
        <w:rPr>
          <w:color w:val="000000" w:themeColor="text1"/>
          <w:sz w:val="24"/>
          <w:szCs w:val="24"/>
        </w:rPr>
        <w:t xml:space="preserve">alizowanego terenu w projekcie. Jako źródło należy wskazać </w:t>
      </w:r>
      <w:r w:rsidRPr="00404CCB">
        <w:rPr>
          <w:color w:val="000000" w:themeColor="text1"/>
          <w:sz w:val="24"/>
          <w:szCs w:val="24"/>
        </w:rPr>
        <w:t xml:space="preserve">np. </w:t>
      </w:r>
      <w:r w:rsidR="0009742A">
        <w:rPr>
          <w:color w:val="000000" w:themeColor="text1"/>
          <w:sz w:val="24"/>
          <w:szCs w:val="24"/>
        </w:rPr>
        <w:t>protokół odbioru wykonanych robót/</w:t>
      </w:r>
      <w:r w:rsidR="00F32BDC" w:rsidRPr="00404CCB">
        <w:rPr>
          <w:color w:val="000000" w:themeColor="text1"/>
          <w:sz w:val="24"/>
          <w:szCs w:val="24"/>
        </w:rPr>
        <w:t>wypis z ewidencji gruntów</w:t>
      </w:r>
      <w:r w:rsidR="00F32BDC">
        <w:rPr>
          <w:color w:val="000000" w:themeColor="text1"/>
          <w:sz w:val="24"/>
          <w:szCs w:val="24"/>
        </w:rPr>
        <w:t>.</w:t>
      </w:r>
    </w:p>
    <w:p w:rsidR="00BF5A83" w:rsidRDefault="00BF5A83" w:rsidP="00E85A86">
      <w:pPr>
        <w:jc w:val="both"/>
        <w:rPr>
          <w:color w:val="000000" w:themeColor="text1"/>
          <w:sz w:val="24"/>
          <w:szCs w:val="24"/>
        </w:rPr>
      </w:pPr>
      <w:r w:rsidRPr="00E85A86">
        <w:rPr>
          <w:color w:val="000000" w:themeColor="text1"/>
          <w:sz w:val="24"/>
          <w:szCs w:val="24"/>
        </w:rPr>
        <w:t>W przypadku projektu</w:t>
      </w:r>
      <w:r w:rsidR="00A0341A">
        <w:rPr>
          <w:color w:val="000000" w:themeColor="text1"/>
          <w:sz w:val="24"/>
          <w:szCs w:val="24"/>
        </w:rPr>
        <w:t>,</w:t>
      </w:r>
      <w:r w:rsidRPr="00E85A86">
        <w:rPr>
          <w:color w:val="000000" w:themeColor="text1"/>
          <w:sz w:val="24"/>
          <w:szCs w:val="24"/>
        </w:rPr>
        <w:t xml:space="preserve"> </w:t>
      </w:r>
      <w:r w:rsidR="00E85A86" w:rsidRPr="00E85A86">
        <w:rPr>
          <w:color w:val="000000" w:themeColor="text1"/>
          <w:sz w:val="24"/>
          <w:szCs w:val="24"/>
        </w:rPr>
        <w:t xml:space="preserve">który obejmie </w:t>
      </w:r>
      <w:r w:rsidRPr="00E85A86">
        <w:rPr>
          <w:color w:val="000000" w:themeColor="text1"/>
          <w:sz w:val="24"/>
          <w:szCs w:val="24"/>
        </w:rPr>
        <w:t xml:space="preserve"> </w:t>
      </w:r>
      <w:r w:rsidR="0009742A">
        <w:rPr>
          <w:color w:val="000000" w:themeColor="text1"/>
          <w:sz w:val="24"/>
          <w:szCs w:val="24"/>
        </w:rPr>
        <w:t>rewitalizację budynku</w:t>
      </w:r>
      <w:r w:rsidR="00E85A86" w:rsidRPr="00E85A86">
        <w:rPr>
          <w:color w:val="000000" w:themeColor="text1"/>
          <w:sz w:val="24"/>
          <w:szCs w:val="24"/>
        </w:rPr>
        <w:t xml:space="preserve"> </w:t>
      </w:r>
      <w:r w:rsidRPr="00E85A86">
        <w:rPr>
          <w:color w:val="000000" w:themeColor="text1"/>
          <w:sz w:val="24"/>
          <w:szCs w:val="24"/>
        </w:rPr>
        <w:t xml:space="preserve">+ </w:t>
      </w:r>
      <w:r w:rsidR="0009742A">
        <w:rPr>
          <w:color w:val="000000" w:themeColor="text1"/>
          <w:sz w:val="24"/>
          <w:szCs w:val="24"/>
        </w:rPr>
        <w:t xml:space="preserve">rewitalizację </w:t>
      </w:r>
      <w:r w:rsidRPr="00E85A86">
        <w:rPr>
          <w:color w:val="000000" w:themeColor="text1"/>
          <w:sz w:val="24"/>
          <w:szCs w:val="24"/>
        </w:rPr>
        <w:t>teren</w:t>
      </w:r>
      <w:r w:rsidR="0009742A">
        <w:rPr>
          <w:color w:val="000000" w:themeColor="text1"/>
          <w:sz w:val="24"/>
          <w:szCs w:val="24"/>
        </w:rPr>
        <w:t>u/przestrzeni</w:t>
      </w:r>
      <w:r w:rsidRPr="00E85A86">
        <w:rPr>
          <w:color w:val="000000" w:themeColor="text1"/>
          <w:sz w:val="24"/>
          <w:szCs w:val="24"/>
        </w:rPr>
        <w:t xml:space="preserve">, </w:t>
      </w:r>
      <w:r w:rsidR="00E85A86" w:rsidRPr="00E85A86">
        <w:rPr>
          <w:color w:val="000000" w:themeColor="text1"/>
          <w:sz w:val="24"/>
          <w:szCs w:val="24"/>
        </w:rPr>
        <w:t>należy z</w:t>
      </w:r>
      <w:r w:rsidRPr="00E85A86">
        <w:rPr>
          <w:color w:val="000000" w:themeColor="text1"/>
          <w:sz w:val="24"/>
          <w:szCs w:val="24"/>
        </w:rPr>
        <w:t>sumować powierzchnię budynku po obrysie + powierzchnię przyległą (np. teren rewitalizowanego parku, skweru, podwórka)</w:t>
      </w:r>
      <w:r w:rsidR="00E85A86" w:rsidRPr="00E85A86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4538C0" w:rsidRPr="00E85A86" w:rsidRDefault="005278E1" w:rsidP="00E85A8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W</w:t>
      </w:r>
      <w:r w:rsidR="00FA1466">
        <w:rPr>
          <w:color w:val="000000" w:themeColor="text1"/>
          <w:sz w:val="24"/>
          <w:szCs w:val="24"/>
        </w:rPr>
        <w:t xml:space="preserve"> przypadku </w:t>
      </w:r>
      <w:r w:rsidR="004538C0" w:rsidRPr="004538C0">
        <w:rPr>
          <w:color w:val="000000" w:themeColor="text1"/>
          <w:sz w:val="24"/>
          <w:szCs w:val="24"/>
        </w:rPr>
        <w:t xml:space="preserve">np. </w:t>
      </w:r>
      <w:r w:rsidR="00FA1466">
        <w:rPr>
          <w:color w:val="000000" w:themeColor="text1"/>
          <w:sz w:val="24"/>
          <w:szCs w:val="24"/>
        </w:rPr>
        <w:t>zagospodarowania</w:t>
      </w:r>
      <w:r w:rsidR="004538C0" w:rsidRPr="004538C0">
        <w:rPr>
          <w:color w:val="000000" w:themeColor="text1"/>
          <w:sz w:val="24"/>
          <w:szCs w:val="24"/>
        </w:rPr>
        <w:t xml:space="preserve"> terenu lub przestrzeni</w:t>
      </w:r>
      <w:r w:rsidR="00FA1466">
        <w:rPr>
          <w:color w:val="000000" w:themeColor="text1"/>
          <w:sz w:val="24"/>
          <w:szCs w:val="24"/>
        </w:rPr>
        <w:t>,</w:t>
      </w:r>
      <w:r w:rsidRPr="005278E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gdy elementem </w:t>
      </w:r>
      <w:r w:rsidRPr="004538C0">
        <w:rPr>
          <w:color w:val="000000" w:themeColor="text1"/>
          <w:sz w:val="24"/>
          <w:szCs w:val="24"/>
        </w:rPr>
        <w:t xml:space="preserve"> projektu</w:t>
      </w:r>
      <w:r>
        <w:rPr>
          <w:color w:val="000000" w:themeColor="text1"/>
          <w:sz w:val="24"/>
          <w:szCs w:val="24"/>
        </w:rPr>
        <w:t xml:space="preserve"> będzie monitoring miejski, </w:t>
      </w:r>
      <w:r w:rsidR="004538C0" w:rsidRPr="004538C0">
        <w:rPr>
          <w:color w:val="000000" w:themeColor="text1"/>
          <w:sz w:val="24"/>
          <w:szCs w:val="24"/>
        </w:rPr>
        <w:t>należy podać całą rewitalizowaną powierzchnię projektu</w:t>
      </w:r>
      <w:r w:rsidR="004538C0">
        <w:rPr>
          <w:color w:val="000000" w:themeColor="text1"/>
          <w:sz w:val="24"/>
          <w:szCs w:val="24"/>
        </w:rPr>
        <w:t xml:space="preserve">. </w:t>
      </w:r>
      <w:r w:rsidR="004538C0" w:rsidRPr="004538C0">
        <w:rPr>
          <w:color w:val="000000" w:themeColor="text1"/>
          <w:sz w:val="24"/>
          <w:szCs w:val="24"/>
        </w:rPr>
        <w:t>Sam monitoring</w:t>
      </w:r>
      <w:r w:rsidR="004538C0">
        <w:rPr>
          <w:color w:val="000000" w:themeColor="text1"/>
          <w:sz w:val="24"/>
          <w:szCs w:val="24"/>
        </w:rPr>
        <w:t>, pełniący sferę bezpieczeństwa miesz</w:t>
      </w:r>
      <w:r w:rsidR="00FA1466">
        <w:rPr>
          <w:color w:val="000000" w:themeColor="text1"/>
          <w:sz w:val="24"/>
          <w:szCs w:val="24"/>
        </w:rPr>
        <w:t>k</w:t>
      </w:r>
      <w:r w:rsidR="004538C0">
        <w:rPr>
          <w:color w:val="000000" w:themeColor="text1"/>
          <w:sz w:val="24"/>
          <w:szCs w:val="24"/>
        </w:rPr>
        <w:t xml:space="preserve">ańców </w:t>
      </w:r>
      <w:r w:rsidR="004538C0" w:rsidRPr="004538C0">
        <w:rPr>
          <w:color w:val="000000" w:themeColor="text1"/>
          <w:sz w:val="24"/>
          <w:szCs w:val="24"/>
        </w:rPr>
        <w:t xml:space="preserve"> może być tylko częścią projektu</w:t>
      </w:r>
      <w:r w:rsidR="004538C0">
        <w:rPr>
          <w:color w:val="000000" w:themeColor="text1"/>
          <w:sz w:val="24"/>
          <w:szCs w:val="24"/>
        </w:rPr>
        <w:t xml:space="preserve">, obejmującego zagospodarowanie przestrzeni publicznych i </w:t>
      </w:r>
      <w:r w:rsidR="004538C0" w:rsidRPr="004538C0">
        <w:rPr>
          <w:color w:val="000000" w:themeColor="text1"/>
          <w:sz w:val="24"/>
          <w:szCs w:val="24"/>
        </w:rPr>
        <w:t xml:space="preserve"> nie </w:t>
      </w:r>
      <w:r w:rsidR="004538C0">
        <w:rPr>
          <w:color w:val="000000" w:themeColor="text1"/>
          <w:sz w:val="24"/>
          <w:szCs w:val="24"/>
        </w:rPr>
        <w:t>może</w:t>
      </w:r>
      <w:r w:rsidR="00FA1466">
        <w:rPr>
          <w:color w:val="000000" w:themeColor="text1"/>
          <w:sz w:val="24"/>
          <w:szCs w:val="24"/>
        </w:rPr>
        <w:t xml:space="preserve"> to </w:t>
      </w:r>
      <w:r w:rsidR="004538C0">
        <w:rPr>
          <w:color w:val="000000" w:themeColor="text1"/>
          <w:sz w:val="24"/>
          <w:szCs w:val="24"/>
        </w:rPr>
        <w:t xml:space="preserve"> być </w:t>
      </w:r>
      <w:r w:rsidR="004538C0" w:rsidRPr="004538C0">
        <w:rPr>
          <w:color w:val="000000" w:themeColor="text1"/>
          <w:sz w:val="24"/>
          <w:szCs w:val="24"/>
        </w:rPr>
        <w:t>jego jedynym, głównym  celem.</w:t>
      </w:r>
    </w:p>
    <w:p w:rsidR="00783F86" w:rsidRDefault="00E85A86" w:rsidP="00A0341A">
      <w:pPr>
        <w:jc w:val="both"/>
        <w:rPr>
          <w:rFonts w:eastAsiaTheme="minorHAnsi"/>
          <w:color w:val="000000" w:themeColor="text1"/>
          <w:sz w:val="24"/>
          <w:szCs w:val="24"/>
          <w:lang w:eastAsia="pl-PL"/>
        </w:rPr>
      </w:pPr>
      <w:r w:rsidRPr="00E85A86">
        <w:rPr>
          <w:rFonts w:eastAsiaTheme="minorHAnsi"/>
          <w:color w:val="000000" w:themeColor="text1"/>
          <w:sz w:val="24"/>
          <w:szCs w:val="24"/>
          <w:lang w:eastAsia="pl-PL"/>
        </w:rPr>
        <w:t xml:space="preserve">Za jednostkę miary w przypadku przedmiotowego wskaźnika należy  przyjąć hektary [ha]. </w:t>
      </w:r>
      <w:r w:rsidRPr="00E85A86">
        <w:rPr>
          <w:rFonts w:eastAsiaTheme="minorHAnsi"/>
          <w:color w:val="000000" w:themeColor="text1"/>
          <w:sz w:val="24"/>
          <w:szCs w:val="24"/>
          <w:lang w:eastAsia="pl-PL"/>
        </w:rPr>
        <w:br/>
        <w:t>W przypadku mniejszej powierzchni, wyliczonej w  metrach, należy przeliczyć ją na hektary.</w:t>
      </w:r>
    </w:p>
    <w:p w:rsidR="00F1266D" w:rsidRDefault="00F1266D" w:rsidP="00A0341A">
      <w:pPr>
        <w:jc w:val="both"/>
        <w:rPr>
          <w:rFonts w:eastAsiaTheme="minorHAnsi"/>
          <w:color w:val="000000" w:themeColor="text1"/>
          <w:sz w:val="24"/>
          <w:szCs w:val="24"/>
          <w:lang w:eastAsia="pl-PL"/>
        </w:rPr>
      </w:pPr>
    </w:p>
    <w:p w:rsidR="00F1266D" w:rsidRPr="00404CCB" w:rsidRDefault="00F1266D" w:rsidP="00F1266D">
      <w:pPr>
        <w:jc w:val="both"/>
        <w:rPr>
          <w:color w:val="000000" w:themeColor="text1"/>
          <w:sz w:val="24"/>
          <w:szCs w:val="24"/>
        </w:rPr>
      </w:pPr>
    </w:p>
    <w:p w:rsidR="00F1266D" w:rsidRPr="00404CCB" w:rsidRDefault="00F1266D" w:rsidP="00A0341A">
      <w:pPr>
        <w:jc w:val="both"/>
        <w:rPr>
          <w:color w:val="000000" w:themeColor="text1"/>
          <w:sz w:val="24"/>
          <w:szCs w:val="24"/>
        </w:rPr>
      </w:pPr>
    </w:p>
    <w:sectPr w:rsidR="00F1266D" w:rsidRPr="00404CCB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A7" w:rsidRDefault="00C616C2">
      <w:pPr>
        <w:spacing w:after="0" w:line="240" w:lineRule="auto"/>
      </w:pPr>
      <w:r>
        <w:separator/>
      </w:r>
    </w:p>
  </w:endnote>
  <w:endnote w:type="continuationSeparator" w:id="0">
    <w:p w:rsidR="00A121A7" w:rsidRDefault="00C6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A7" w:rsidRDefault="00C616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121A7" w:rsidRDefault="00C6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FA" w:rsidRDefault="00C616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9385835" wp14:editId="519CA113">
          <wp:simplePos x="0" y="0"/>
          <wp:positionH relativeFrom="column">
            <wp:posOffset>548502</wp:posOffset>
          </wp:positionH>
          <wp:positionV relativeFrom="paragraph">
            <wp:posOffset>-273405</wp:posOffset>
          </wp:positionV>
          <wp:extent cx="4971419" cy="619121"/>
          <wp:effectExtent l="0" t="0" r="631" b="0"/>
          <wp:wrapNone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19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41C8"/>
    <w:multiLevelType w:val="hybridMultilevel"/>
    <w:tmpl w:val="BB148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3F86"/>
    <w:rsid w:val="00011CB8"/>
    <w:rsid w:val="0009742A"/>
    <w:rsid w:val="000C12DC"/>
    <w:rsid w:val="001A2B85"/>
    <w:rsid w:val="001D0F6B"/>
    <w:rsid w:val="001E75D9"/>
    <w:rsid w:val="00296940"/>
    <w:rsid w:val="002C6D8E"/>
    <w:rsid w:val="00300143"/>
    <w:rsid w:val="00326A97"/>
    <w:rsid w:val="00352860"/>
    <w:rsid w:val="00404CCB"/>
    <w:rsid w:val="00431E2F"/>
    <w:rsid w:val="004538C0"/>
    <w:rsid w:val="005278E1"/>
    <w:rsid w:val="0055113F"/>
    <w:rsid w:val="00567279"/>
    <w:rsid w:val="005D3547"/>
    <w:rsid w:val="005F6980"/>
    <w:rsid w:val="006B31F5"/>
    <w:rsid w:val="007413ED"/>
    <w:rsid w:val="00744426"/>
    <w:rsid w:val="00783F86"/>
    <w:rsid w:val="007B5023"/>
    <w:rsid w:val="00827EF2"/>
    <w:rsid w:val="00832B15"/>
    <w:rsid w:val="0088309E"/>
    <w:rsid w:val="008F0CF0"/>
    <w:rsid w:val="00922073"/>
    <w:rsid w:val="009A2229"/>
    <w:rsid w:val="00A0341A"/>
    <w:rsid w:val="00A121A7"/>
    <w:rsid w:val="00A62BAF"/>
    <w:rsid w:val="00A80537"/>
    <w:rsid w:val="00BD2278"/>
    <w:rsid w:val="00BF5A83"/>
    <w:rsid w:val="00C616C2"/>
    <w:rsid w:val="00C97F34"/>
    <w:rsid w:val="00D91611"/>
    <w:rsid w:val="00DF4B39"/>
    <w:rsid w:val="00E85A86"/>
    <w:rsid w:val="00E86DD1"/>
    <w:rsid w:val="00EB2155"/>
    <w:rsid w:val="00F1266D"/>
    <w:rsid w:val="00F265AA"/>
    <w:rsid w:val="00F32BDC"/>
    <w:rsid w:val="00F43681"/>
    <w:rsid w:val="00FA1466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uiPriority w:val="34"/>
    <w:qFormat/>
    <w:rsid w:val="00BF5A83"/>
    <w:pPr>
      <w:suppressAutoHyphens w:val="0"/>
      <w:autoSpaceDN/>
      <w:spacing w:after="0" w:line="240" w:lineRule="auto"/>
      <w:ind w:left="720"/>
      <w:textAlignment w:val="auto"/>
    </w:pPr>
    <w:rPr>
      <w:rFonts w:eastAsiaTheme="minorHAns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uiPriority w:val="34"/>
    <w:qFormat/>
    <w:rsid w:val="00BF5A83"/>
    <w:pPr>
      <w:suppressAutoHyphens w:val="0"/>
      <w:autoSpaceDN/>
      <w:spacing w:after="0" w:line="240" w:lineRule="auto"/>
      <w:ind w:left="720"/>
      <w:textAlignment w:val="auto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Kopeć</dc:creator>
  <cp:lastModifiedBy>Bożena Pencakowska</cp:lastModifiedBy>
  <cp:revision>15</cp:revision>
  <cp:lastPrinted>2016-10-27T07:39:00Z</cp:lastPrinted>
  <dcterms:created xsi:type="dcterms:W3CDTF">2016-10-03T13:16:00Z</dcterms:created>
  <dcterms:modified xsi:type="dcterms:W3CDTF">2016-10-27T10:43:00Z</dcterms:modified>
</cp:coreProperties>
</file>